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5D3225A" w14:textId="2A7C297E" w:rsidR="003A03EE" w:rsidRDefault="00D028EF" w:rsidP="00882F51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Diabet</w:t>
      </w:r>
      <w:r w:rsidR="00882F51">
        <w:rPr>
          <w:rFonts w:ascii="Century Gothic" w:hAnsi="Century Gothic" w:cs="Century Gothic"/>
          <w:b/>
          <w:bCs/>
          <w:kern w:val="2"/>
          <w:sz w:val="28"/>
          <w:szCs w:val="28"/>
        </w:rPr>
        <w:t>e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. </w:t>
      </w:r>
      <w:r w:rsidR="00E37D6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Primo trattamento con il farmaco </w:t>
      </w:r>
      <w:r w:rsidR="00882F51">
        <w:rPr>
          <w:rFonts w:ascii="Century Gothic" w:hAnsi="Century Gothic" w:cs="Century Gothic"/>
          <w:b/>
          <w:bCs/>
          <w:kern w:val="2"/>
          <w:sz w:val="28"/>
          <w:szCs w:val="28"/>
        </w:rPr>
        <w:t>che rallenta la malattia</w:t>
      </w:r>
    </w:p>
    <w:p w14:paraId="78507D78" w14:textId="77777777" w:rsidR="000D4C6E" w:rsidRDefault="000D4C6E" w:rsidP="00882F51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184B0214" w14:textId="578B2BA7" w:rsidR="000D4C6E" w:rsidRDefault="000D4C6E" w:rsidP="00882F51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Allarme diabete, patologia in aumento</w:t>
      </w:r>
    </w:p>
    <w:p w14:paraId="111695C4" w14:textId="77777777" w:rsidR="000D4C6E" w:rsidRDefault="000D4C6E" w:rsidP="00882F51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63974203" w14:textId="32D99280" w:rsidR="00E57256" w:rsidRDefault="000D4C6E" w:rsidP="00882F51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Pr</w:t>
      </w:r>
      <w:r w:rsidR="00882F51">
        <w:rPr>
          <w:rFonts w:ascii="Century Gothic" w:hAnsi="Century Gothic"/>
          <w:b/>
          <w:bCs/>
          <w:kern w:val="2"/>
          <w:sz w:val="28"/>
          <w:szCs w:val="28"/>
        </w:rPr>
        <w:t xml:space="preserve">of </w:t>
      </w:r>
      <w:proofErr w:type="spellStart"/>
      <w:r w:rsidR="00882F51">
        <w:rPr>
          <w:rFonts w:ascii="Century Gothic" w:hAnsi="Century Gothic"/>
          <w:b/>
          <w:bCs/>
          <w:kern w:val="2"/>
          <w:sz w:val="28"/>
          <w:szCs w:val="28"/>
        </w:rPr>
        <w:t>Bonadonna</w:t>
      </w:r>
      <w:proofErr w:type="spellEnd"/>
      <w:r w:rsidR="00882F51">
        <w:rPr>
          <w:rFonts w:ascii="Century Gothic" w:hAnsi="Century Gothic"/>
          <w:b/>
          <w:bCs/>
          <w:kern w:val="2"/>
          <w:sz w:val="28"/>
          <w:szCs w:val="28"/>
        </w:rPr>
        <w:t>: “</w:t>
      </w:r>
      <w:r w:rsidR="00882F51" w:rsidRPr="00882F51">
        <w:rPr>
          <w:rFonts w:ascii="Century Gothic" w:hAnsi="Century Gothic"/>
          <w:b/>
          <w:bCs/>
          <w:kern w:val="2"/>
          <w:sz w:val="28"/>
          <w:szCs w:val="28"/>
        </w:rPr>
        <w:t xml:space="preserve">Siamo di fronte all’alba di un futuro </w:t>
      </w:r>
      <w:r w:rsidR="008C2BE2">
        <w:rPr>
          <w:rFonts w:ascii="Century Gothic" w:hAnsi="Century Gothic"/>
          <w:b/>
          <w:bCs/>
          <w:kern w:val="2"/>
          <w:sz w:val="28"/>
          <w:szCs w:val="28"/>
        </w:rPr>
        <w:t xml:space="preserve">in cui si </w:t>
      </w:r>
      <w:r w:rsidR="00882F51">
        <w:rPr>
          <w:rFonts w:ascii="Century Gothic" w:hAnsi="Century Gothic"/>
          <w:b/>
          <w:bCs/>
          <w:kern w:val="2"/>
          <w:sz w:val="28"/>
          <w:szCs w:val="28"/>
        </w:rPr>
        <w:t>potrà</w:t>
      </w:r>
      <w:r w:rsidR="00882F51" w:rsidRPr="00882F51">
        <w:rPr>
          <w:rFonts w:ascii="Century Gothic" w:hAnsi="Century Gothic"/>
          <w:b/>
          <w:bCs/>
          <w:kern w:val="2"/>
          <w:sz w:val="28"/>
          <w:szCs w:val="28"/>
        </w:rPr>
        <w:t xml:space="preserve"> evitare la comparsa del diabete di tipo 1</w:t>
      </w:r>
      <w:r w:rsidR="00882F51">
        <w:rPr>
          <w:rFonts w:ascii="Century Gothic" w:hAnsi="Century Gothic"/>
          <w:b/>
          <w:bCs/>
          <w:kern w:val="2"/>
          <w:sz w:val="28"/>
          <w:szCs w:val="28"/>
        </w:rPr>
        <w:t>”</w:t>
      </w:r>
    </w:p>
    <w:p w14:paraId="7B9C91FD" w14:textId="77777777" w:rsidR="00882F51" w:rsidRPr="00D02802" w:rsidRDefault="00882F51" w:rsidP="00882F51">
      <w:pPr>
        <w:jc w:val="center"/>
        <w:rPr>
          <w:b/>
        </w:rPr>
      </w:pPr>
    </w:p>
    <w:p w14:paraId="3CCC54B7" w14:textId="77777777" w:rsidR="00E57256" w:rsidRDefault="00E57256" w:rsidP="00E57256"/>
    <w:p w14:paraId="36082373" w14:textId="71C03937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54E05">
        <w:rPr>
          <w:rFonts w:ascii="Century Gothic" w:hAnsi="Century Gothic" w:cs="Century Gothic"/>
          <w:kern w:val="2"/>
          <w:sz w:val="24"/>
          <w:szCs w:val="24"/>
        </w:rPr>
        <w:t>12</w:t>
      </w:r>
      <w:r w:rsidR="002E03E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63AD1">
        <w:rPr>
          <w:rFonts w:ascii="Century Gothic" w:hAnsi="Century Gothic" w:cs="Century Gothic"/>
          <w:kern w:val="2"/>
          <w:sz w:val="24"/>
          <w:szCs w:val="24"/>
        </w:rPr>
        <w:t xml:space="preserve">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2CDE986" w14:textId="328EE099" w:rsidR="00E74EC0" w:rsidRDefault="00E54E05" w:rsidP="00E74EC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Si è svolto con successo il primo trattamento su una paziente adulta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con il </w:t>
      </w:r>
      <w:r>
        <w:rPr>
          <w:rFonts w:ascii="Century Gothic" w:hAnsi="Century Gothic" w:cs="Century Gothic"/>
          <w:kern w:val="2"/>
          <w:sz w:val="24"/>
          <w:szCs w:val="24"/>
        </w:rPr>
        <w:t>nuovo farmaco che rallenta l’insorgere d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el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diabete 1. </w:t>
      </w:r>
      <w:r w:rsidR="00145E77">
        <w:rPr>
          <w:rFonts w:ascii="Century Gothic" w:hAnsi="Century Gothic" w:cs="Century Gothic"/>
          <w:kern w:val="2"/>
          <w:sz w:val="24"/>
          <w:szCs w:val="24"/>
        </w:rPr>
        <w:t>L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a </w:t>
      </w:r>
      <w:r>
        <w:rPr>
          <w:rFonts w:ascii="Century Gothic" w:hAnsi="Century Gothic" w:cs="Century Gothic"/>
          <w:kern w:val="2"/>
          <w:sz w:val="24"/>
          <w:szCs w:val="24"/>
        </w:rPr>
        <w:t>donna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 ha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appena concluso i 14 giorni di 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terapia con il farmaco </w:t>
      </w:r>
      <w:proofErr w:type="spellStart"/>
      <w:r w:rsidR="001B7276">
        <w:rPr>
          <w:rFonts w:ascii="Century Gothic" w:hAnsi="Century Gothic" w:cs="Century Gothic"/>
          <w:kern w:val="2"/>
          <w:sz w:val="24"/>
          <w:szCs w:val="24"/>
        </w:rPr>
        <w:t>T</w:t>
      </w:r>
      <w:r w:rsidR="00E37D6E" w:rsidRPr="00D028EF">
        <w:rPr>
          <w:rFonts w:ascii="Century Gothic" w:hAnsi="Century Gothic" w:cs="Century Gothic"/>
          <w:kern w:val="2"/>
          <w:sz w:val="24"/>
          <w:szCs w:val="24"/>
        </w:rPr>
        <w:t>eplizumab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, eseguita 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>dall’</w:t>
      </w:r>
      <w:proofErr w:type="spellStart"/>
      <w:r w:rsidR="00E37D6E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 Endocrinologia, </w:t>
      </w:r>
      <w:r>
        <w:rPr>
          <w:rFonts w:ascii="Century Gothic" w:hAnsi="Century Gothic" w:cs="Century Gothic"/>
          <w:kern w:val="2"/>
          <w:sz w:val="24"/>
          <w:szCs w:val="24"/>
        </w:rPr>
        <w:t>D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iabetologia e </w:t>
      </w:r>
      <w:r>
        <w:rPr>
          <w:rFonts w:ascii="Century Gothic" w:hAnsi="Century Gothic" w:cs="Century Gothic"/>
          <w:kern w:val="2"/>
          <w:sz w:val="24"/>
          <w:szCs w:val="24"/>
        </w:rPr>
        <w:t>M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alattie del metabolismo, diretta dal prof. Riccardo </w:t>
      </w:r>
      <w:proofErr w:type="spellStart"/>
      <w:r w:rsidR="00E37D6E">
        <w:rPr>
          <w:rFonts w:ascii="Century Gothic" w:hAnsi="Century Gothic" w:cs="Century Gothic"/>
          <w:kern w:val="2"/>
          <w:sz w:val="24"/>
          <w:szCs w:val="24"/>
        </w:rPr>
        <w:t>Bonadonna</w:t>
      </w:r>
      <w:proofErr w:type="spellEnd"/>
      <w:r w:rsidR="001B7276">
        <w:rPr>
          <w:rFonts w:ascii="Century Gothic" w:hAnsi="Century Gothic" w:cs="Century Gothic"/>
          <w:kern w:val="2"/>
          <w:sz w:val="24"/>
          <w:szCs w:val="24"/>
        </w:rPr>
        <w:t xml:space="preserve">, </w:t>
      </w:r>
      <w:r w:rsidR="001B7276" w:rsidRPr="001B7276">
        <w:rPr>
          <w:rFonts w:ascii="Century Gothic" w:hAnsi="Century Gothic" w:cs="Century Gothic"/>
          <w:kern w:val="2"/>
          <w:sz w:val="24"/>
          <w:szCs w:val="24"/>
        </w:rPr>
        <w:t>e strettamente seguita</w:t>
      </w:r>
      <w:r w:rsidR="001B7276">
        <w:rPr>
          <w:rFonts w:ascii="Century Gothic" w:hAnsi="Century Gothic" w:cs="Century Gothic"/>
          <w:kern w:val="2"/>
          <w:sz w:val="24"/>
          <w:szCs w:val="24"/>
        </w:rPr>
        <w:t xml:space="preserve"> da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 tutte le figure dell’equipe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 medica, fra cui</w:t>
      </w:r>
      <w:r w:rsidR="000D4C6E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prof.ssa Maddalena Trombetta,</w:t>
      </w:r>
      <w:r w:rsidR="000D4C6E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 w:rsidR="000D4C6E">
        <w:rPr>
          <w:rFonts w:ascii="Century Gothic" w:hAnsi="Century Gothic" w:cs="Century Gothic"/>
          <w:kern w:val="2"/>
          <w:sz w:val="24"/>
          <w:szCs w:val="24"/>
        </w:rPr>
        <w:t>dott</w:t>
      </w:r>
      <w:proofErr w:type="spellEnd"/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 Carlo Negri </w:t>
      </w:r>
      <w:proofErr w:type="gramStart"/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e  </w:t>
      </w:r>
      <w:proofErr w:type="spellStart"/>
      <w:r w:rsidR="000D4C6E">
        <w:rPr>
          <w:rFonts w:ascii="Century Gothic" w:hAnsi="Century Gothic" w:cs="Century Gothic"/>
          <w:kern w:val="2"/>
          <w:sz w:val="24"/>
          <w:szCs w:val="24"/>
        </w:rPr>
        <w:t>dott</w:t>
      </w:r>
      <w:proofErr w:type="spellEnd"/>
      <w:proofErr w:type="gramEnd"/>
      <w:r w:rsidR="000D4C6E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Alessandro </w:t>
      </w:r>
      <w:proofErr w:type="spellStart"/>
      <w:r w:rsidR="00DC11CA">
        <w:rPr>
          <w:rFonts w:ascii="Century Gothic" w:hAnsi="Century Gothic" w:cs="Century Gothic"/>
          <w:kern w:val="2"/>
          <w:sz w:val="24"/>
          <w:szCs w:val="24"/>
        </w:rPr>
        <w:t>Csermely</w:t>
      </w:r>
      <w:proofErr w:type="spellEnd"/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, e dell’equipe infermieristica coordinata da Romina Biasi e Severina </w:t>
      </w:r>
      <w:proofErr w:type="spellStart"/>
      <w:r w:rsidR="00DC11CA">
        <w:rPr>
          <w:rFonts w:ascii="Century Gothic" w:hAnsi="Century Gothic" w:cs="Century Gothic"/>
          <w:kern w:val="2"/>
          <w:sz w:val="24"/>
          <w:szCs w:val="24"/>
        </w:rPr>
        <w:t>Lugoboni</w:t>
      </w:r>
      <w:proofErr w:type="spellEnd"/>
      <w:r w:rsidR="001B7276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181B61F2" w14:textId="2E467749" w:rsidR="00E74EC0" w:rsidRDefault="00E74EC0" w:rsidP="00E74EC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</w:p>
    <w:p w14:paraId="66701250" w14:textId="4677D6D1" w:rsidR="00E54E05" w:rsidRPr="00E54E05" w:rsidRDefault="00E54E05" w:rsidP="00E54E0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Finora,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nella nostra Azienda Ospedaliera, </w:t>
      </w:r>
      <w:r>
        <w:rPr>
          <w:rFonts w:ascii="Century Gothic" w:hAnsi="Century Gothic" w:cs="Century Gothic"/>
          <w:kern w:val="2"/>
          <w:sz w:val="24"/>
          <w:szCs w:val="24"/>
        </w:rPr>
        <w:t>i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>l trattamento è stato impiegato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>su alcuni piccoli pazienti dell’</w:t>
      </w:r>
      <w:proofErr w:type="spellStart"/>
      <w:r w:rsidR="00E74EC0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 Pediatria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B</w:t>
      </w:r>
      <w:r w:rsidR="00E753C8">
        <w:rPr>
          <w:rFonts w:ascii="Century Gothic" w:hAnsi="Century Gothic" w:cs="Century Gothic"/>
          <w:kern w:val="2"/>
          <w:sz w:val="24"/>
          <w:szCs w:val="24"/>
        </w:rPr>
        <w:t>, diretta dal prof. Claudio Maffeis</w:t>
      </w:r>
      <w:r w:rsidR="001B7276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8C2BE2">
        <w:rPr>
          <w:rFonts w:ascii="Century Gothic" w:hAnsi="Century Gothic" w:cs="Century Gothic"/>
          <w:kern w:val="2"/>
          <w:sz w:val="24"/>
          <w:szCs w:val="24"/>
        </w:rPr>
        <w:t>Richiede una infusione endovenosa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E54E05">
        <w:rPr>
          <w:rFonts w:ascii="Century Gothic" w:hAnsi="Century Gothic" w:cs="Century Gothic"/>
          <w:kern w:val="2"/>
          <w:sz w:val="24"/>
          <w:szCs w:val="24"/>
        </w:rPr>
        <w:t xml:space="preserve">al giorno e serve per fermare la progressione della malattia </w:t>
      </w:r>
      <w:r w:rsidR="008C2BE2">
        <w:rPr>
          <w:rFonts w:ascii="Century Gothic" w:hAnsi="Century Gothic" w:cs="Century Gothic"/>
          <w:kern w:val="2"/>
          <w:sz w:val="24"/>
          <w:szCs w:val="24"/>
        </w:rPr>
        <w:t>verso l’iperglicemia diabetica</w:t>
      </w:r>
      <w:r w:rsidRPr="00E54E05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37617396" w14:textId="77777777" w:rsidR="00E54E05" w:rsidRPr="000728DF" w:rsidRDefault="00E54E05" w:rsidP="00E74EC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</w:p>
    <w:p w14:paraId="670CCCA9" w14:textId="00310FEE" w:rsidR="000728DF" w:rsidRDefault="008C2BE2" w:rsidP="00D028E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Il D</w:t>
      </w:r>
      <w:r w:rsidR="000728DF" w:rsidRPr="000728DF">
        <w:rPr>
          <w:rFonts w:ascii="Century Gothic" w:hAnsi="Century Gothic" w:cs="Century Gothic"/>
          <w:b/>
          <w:kern w:val="2"/>
          <w:sz w:val="24"/>
          <w:szCs w:val="24"/>
        </w:rPr>
        <w:t xml:space="preserve">iabete </w:t>
      </w: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di tipo </w:t>
      </w:r>
      <w:r w:rsidR="000728DF" w:rsidRPr="000728DF">
        <w:rPr>
          <w:rFonts w:ascii="Century Gothic" w:hAnsi="Century Gothic" w:cs="Century Gothic"/>
          <w:b/>
          <w:kern w:val="2"/>
          <w:sz w:val="24"/>
          <w:szCs w:val="24"/>
        </w:rPr>
        <w:t>1</w:t>
      </w: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 è la forma più grave di diabete</w:t>
      </w:r>
      <w:r w:rsidR="000728DF" w:rsidRPr="000728DF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 w:rsidR="000728D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Il diabete di tipo 1 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 xml:space="preserve">nella sua fase conclamata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necessita della terapia insulinica</w:t>
      </w:r>
      <w:r w:rsidR="00D028E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>salvavita e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,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 sebbene colpisca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soprattutto in età evolutiva, </w:t>
      </w:r>
      <w:r w:rsidR="00E37D6E">
        <w:rPr>
          <w:rFonts w:ascii="Century Gothic" w:hAnsi="Century Gothic" w:cs="Century Gothic"/>
          <w:kern w:val="2"/>
          <w:sz w:val="24"/>
          <w:szCs w:val="24"/>
        </w:rPr>
        <w:t xml:space="preserve">fino al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50% dei casi si</w:t>
      </w:r>
      <w:r w:rsidR="00D028E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manifestano in età adulta. È una malattia auto-immune, pe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>rché è il sistema immun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>itario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 del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paziente che aggredisce e distrugge le cellule beta del pancreas, devolute alla produzione</w:t>
      </w:r>
      <w:r w:rsidR="00D028E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728DF">
        <w:rPr>
          <w:rFonts w:ascii="Century Gothic" w:hAnsi="Century Gothic" w:cs="Century Gothic"/>
          <w:kern w:val="2"/>
          <w:sz w:val="24"/>
          <w:szCs w:val="24"/>
        </w:rPr>
        <w:t>di insulina.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</w:p>
    <w:p w14:paraId="0D0A5186" w14:textId="77777777" w:rsidR="007C07E2" w:rsidRDefault="007C07E2" w:rsidP="00D028E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555A46A" w14:textId="11544D04" w:rsidR="000728DF" w:rsidRPr="00D028EF" w:rsidRDefault="00145E77" w:rsidP="00D028E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74EC0">
        <w:rPr>
          <w:rFonts w:ascii="Century Gothic" w:hAnsi="Century Gothic" w:cs="Century Gothic"/>
          <w:b/>
          <w:kern w:val="2"/>
          <w:sz w:val="24"/>
          <w:szCs w:val="24"/>
        </w:rPr>
        <w:t xml:space="preserve">Il farmaco rallenta la malattia. </w:t>
      </w:r>
      <w:r w:rsidRPr="00145E77">
        <w:rPr>
          <w:rFonts w:ascii="Century Gothic" w:hAnsi="Century Gothic" w:cs="Century Gothic"/>
          <w:kern w:val="2"/>
          <w:sz w:val="24"/>
          <w:szCs w:val="24"/>
        </w:rPr>
        <w:t>L</w:t>
      </w:r>
      <w:r>
        <w:rPr>
          <w:rFonts w:ascii="Century Gothic" w:hAnsi="Century Gothic" w:cs="Century Gothic"/>
          <w:kern w:val="2"/>
          <w:sz w:val="24"/>
          <w:szCs w:val="24"/>
        </w:rPr>
        <w:t>a paziente presenta</w:t>
      </w:r>
      <w:r w:rsidR="000D4C6E">
        <w:rPr>
          <w:rFonts w:ascii="Century Gothic" w:hAnsi="Century Gothic" w:cs="Century Gothic"/>
          <w:kern w:val="2"/>
          <w:sz w:val="24"/>
          <w:szCs w:val="24"/>
        </w:rPr>
        <w:t>va</w:t>
      </w:r>
      <w:bookmarkStart w:id="0" w:name="_GoBack"/>
      <w:bookmarkEnd w:id="0"/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145E77">
        <w:rPr>
          <w:rFonts w:ascii="Century Gothic" w:hAnsi="Century Gothic" w:cs="Century Gothic"/>
          <w:kern w:val="2"/>
          <w:sz w:val="24"/>
          <w:szCs w:val="24"/>
        </w:rPr>
        <w:t>lo stadio 2 del diabete 1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 xml:space="preserve">, che 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è 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>una fase precoce e senza sintomi prima dell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>’esordio clinico con lo</w:t>
      </w:r>
      <w:r w:rsidR="007C07E2">
        <w:rPr>
          <w:rFonts w:ascii="Century Gothic" w:hAnsi="Century Gothic" w:cs="Century Gothic"/>
          <w:kern w:val="2"/>
          <w:sz w:val="24"/>
          <w:szCs w:val="24"/>
        </w:rPr>
        <w:t xml:space="preserve"> stadio 3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 e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 la necessità della terapia con 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>insulina</w:t>
      </w:r>
      <w:r w:rsidRPr="00145E77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Lo stadio 2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della malattia 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si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riconosce</w:t>
      </w:r>
      <w:r w:rsidR="008C2BE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per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 la presenza di almeno due diversi</w:t>
      </w:r>
      <w:r w:rsidR="00D028E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anticorpi diretti contro le cellule beta 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del pancreas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e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per</w:t>
      </w:r>
      <w:r w:rsidR="00DC11CA" w:rsidRPr="00D028E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alterazioni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 xml:space="preserve">minime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della glicemia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. Queste persone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 xml:space="preserve">sono 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inevitabilmente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de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stinate ad ammalarsi di diabete </w:t>
      </w:r>
      <w:r w:rsidR="00D028EF" w:rsidRPr="00D028EF">
        <w:rPr>
          <w:rFonts w:ascii="Century Gothic" w:hAnsi="Century Gothic" w:cs="Century Gothic"/>
          <w:kern w:val="2"/>
          <w:sz w:val="24"/>
          <w:szCs w:val="24"/>
        </w:rPr>
        <w:t>1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Attraverso la terapia è </w:t>
      </w:r>
      <w:r w:rsidR="00E74EC0" w:rsidRPr="00D028EF">
        <w:rPr>
          <w:rFonts w:ascii="Century Gothic" w:hAnsi="Century Gothic" w:cs="Century Gothic"/>
          <w:kern w:val="2"/>
          <w:sz w:val="24"/>
          <w:szCs w:val="24"/>
        </w:rPr>
        <w:t>possibile garantire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 ai pazienti</w:t>
      </w:r>
      <w:r w:rsidR="00E74EC0" w:rsidRPr="00D028EF">
        <w:rPr>
          <w:rFonts w:ascii="Century Gothic" w:hAnsi="Century Gothic" w:cs="Century Gothic"/>
          <w:kern w:val="2"/>
          <w:sz w:val="24"/>
          <w:szCs w:val="24"/>
        </w:rPr>
        <w:t xml:space="preserve"> anni di rallentamento dell’evoluzione</w:t>
      </w:r>
      <w:r w:rsidR="00E74EC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E74EC0" w:rsidRPr="00D028EF">
        <w:rPr>
          <w:rFonts w:ascii="Century Gothic" w:hAnsi="Century Gothic" w:cs="Century Gothic"/>
          <w:kern w:val="2"/>
          <w:sz w:val="24"/>
          <w:szCs w:val="24"/>
        </w:rPr>
        <w:t>della malattia e di protezione delle preziosissime cellule beta.</w:t>
      </w:r>
      <w:r w:rsidR="001B7276" w:rsidRPr="001B7276">
        <w:rPr>
          <w:rFonts w:ascii="Century Gothic" w:hAnsi="Century Gothic" w:cs="Century Gothic"/>
          <w:kern w:val="2"/>
          <w:sz w:val="24"/>
          <w:szCs w:val="24"/>
        </w:rPr>
        <w:t xml:space="preserve"> In Italia, al momento, il farmaco può essere somministrato solo a scopo compassionevole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0147F8AE" w14:textId="77777777" w:rsidR="00F54E47" w:rsidRDefault="00F54E47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5488660" w14:textId="3DE85E7A" w:rsidR="003878DA" w:rsidRPr="00882F51" w:rsidRDefault="00882F51" w:rsidP="003878DA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lastRenderedPageBreak/>
        <w:t xml:space="preserve">Allarme </w:t>
      </w:r>
      <w:r w:rsidR="003878DA" w:rsidRPr="00882F51">
        <w:rPr>
          <w:rFonts w:ascii="Century Gothic" w:hAnsi="Century Gothic" w:cs="Century Gothic"/>
          <w:b/>
          <w:kern w:val="2"/>
          <w:sz w:val="24"/>
          <w:szCs w:val="24"/>
        </w:rPr>
        <w:t>Diabete</w:t>
      </w:r>
      <w:r>
        <w:rPr>
          <w:rFonts w:ascii="Century Gothic" w:hAnsi="Century Gothic" w:cs="Century Gothic"/>
          <w:b/>
          <w:kern w:val="2"/>
          <w:sz w:val="24"/>
          <w:szCs w:val="24"/>
        </w:rPr>
        <w:t>:</w:t>
      </w:r>
      <w:r w:rsidR="003878DA" w:rsidRPr="00882F51">
        <w:rPr>
          <w:rFonts w:ascii="Century Gothic" w:hAnsi="Century Gothic" w:cs="Century Gothic"/>
          <w:b/>
          <w:kern w:val="2"/>
          <w:sz w:val="24"/>
          <w:szCs w:val="24"/>
        </w:rPr>
        <w:t xml:space="preserve"> patologia in aumento.</w:t>
      </w:r>
      <w:r w:rsidR="003878DA" w:rsidRPr="00882F51">
        <w:rPr>
          <w:rFonts w:ascii="Century Gothic" w:hAnsi="Century Gothic" w:cs="Century Gothic"/>
          <w:kern w:val="2"/>
          <w:sz w:val="24"/>
          <w:szCs w:val="24"/>
        </w:rPr>
        <w:t xml:space="preserve"> Il diabete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, sia di tipo 1 sia di tipo 2,</w:t>
      </w:r>
      <w:r w:rsidR="003878DA" w:rsidRPr="00882F51">
        <w:rPr>
          <w:rFonts w:ascii="Century Gothic" w:hAnsi="Century Gothic" w:cs="Century Gothic"/>
          <w:kern w:val="2"/>
          <w:sz w:val="24"/>
          <w:szCs w:val="24"/>
        </w:rPr>
        <w:t xml:space="preserve"> è una condizione che ha un impatto importante sulla vita tanto del paziente quanto dei familiari. Prevenzione, alimentazione, stile di vita e rischi della malattia, sono tutti fattori da non sottovalutare in questo tipo di patologia. I numeri sono in aumento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. Nella provincia di Verona</w:t>
      </w:r>
      <w:r w:rsidR="003878DA" w:rsidRPr="00882F51">
        <w:rPr>
          <w:rFonts w:ascii="Century Gothic" w:hAnsi="Century Gothic" w:cs="Century Gothic"/>
          <w:kern w:val="2"/>
          <w:sz w:val="24"/>
          <w:szCs w:val="24"/>
        </w:rPr>
        <w:t xml:space="preserve"> sono circa 60 mila </w:t>
      </w:r>
      <w:r w:rsidR="00DC11CA">
        <w:rPr>
          <w:rFonts w:ascii="Century Gothic" w:hAnsi="Century Gothic" w:cs="Century Gothic"/>
          <w:kern w:val="2"/>
          <w:sz w:val="24"/>
          <w:szCs w:val="24"/>
        </w:rPr>
        <w:t>le persone</w:t>
      </w:r>
      <w:r w:rsidR="00DC11CA" w:rsidRPr="00882F51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3878DA" w:rsidRPr="00882F51">
        <w:rPr>
          <w:rFonts w:ascii="Century Gothic" w:hAnsi="Century Gothic" w:cs="Century Gothic"/>
          <w:kern w:val="2"/>
          <w:sz w:val="24"/>
          <w:szCs w:val="24"/>
        </w:rPr>
        <w:t xml:space="preserve">con diabete. L’incidenza è notevole anche per i pazienti pediatrici: si stima che in Italia vi siano oltre 20 mila bambini e ragazzi con diabete di Tipo 1, con numeri in costante aumento. Nel Veneto ha il diabete </w:t>
      </w:r>
      <w:r w:rsidR="008C2BE2">
        <w:rPr>
          <w:rFonts w:ascii="Century Gothic" w:hAnsi="Century Gothic" w:cs="Century Gothic"/>
          <w:kern w:val="2"/>
          <w:sz w:val="24"/>
          <w:szCs w:val="24"/>
        </w:rPr>
        <w:t xml:space="preserve">di tipo 1 </w:t>
      </w:r>
      <w:r w:rsidR="003878DA" w:rsidRPr="00882F51">
        <w:rPr>
          <w:rFonts w:ascii="Century Gothic" w:hAnsi="Century Gothic" w:cs="Century Gothic"/>
          <w:kern w:val="2"/>
          <w:sz w:val="24"/>
          <w:szCs w:val="24"/>
        </w:rPr>
        <w:t>un bambino/ragazzo ogni 800, e i nuovi casi sono oltre 100 per anno.</w:t>
      </w:r>
    </w:p>
    <w:p w14:paraId="71702E49" w14:textId="77777777" w:rsidR="003878DA" w:rsidRPr="00C17149" w:rsidRDefault="003878DA" w:rsidP="003878DA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</w:p>
    <w:p w14:paraId="0CC533D8" w14:textId="41BAE84F" w:rsidR="003F4AC0" w:rsidRPr="00882F51" w:rsidRDefault="003878DA" w:rsidP="003878DA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882F51">
        <w:rPr>
          <w:rFonts w:ascii="Century Gothic" w:hAnsi="Century Gothic" w:cs="Century Gothic"/>
          <w:b/>
          <w:kern w:val="2"/>
          <w:sz w:val="24"/>
          <w:szCs w:val="24"/>
        </w:rPr>
        <w:t>La diagnosi precoce.</w:t>
      </w:r>
      <w:r w:rsidRPr="00882F51">
        <w:rPr>
          <w:rFonts w:ascii="Century Gothic" w:hAnsi="Century Gothic" w:cs="Century Gothic"/>
          <w:kern w:val="2"/>
          <w:sz w:val="24"/>
          <w:szCs w:val="24"/>
        </w:rPr>
        <w:t xml:space="preserve"> I sintomi di un esordio di diabete Tipo 1 sono molto caratteristici: sete intensa (polidipsia) e minzioni frequenti (poliuria). Si possono associare anche segni e sintomi meno comuni come profonda stanchezza, perdita di peso, dolore addominale, forte nausea o vomito ingiustificati. In caso di sospetto è bene contattare subito il medico di famiglia. La diagnosi è rapida</w:t>
      </w:r>
      <w:r w:rsidR="008C2BE2">
        <w:rPr>
          <w:rFonts w:ascii="Century Gothic" w:hAnsi="Century Gothic" w:cs="Century Gothic"/>
          <w:kern w:val="2"/>
          <w:sz w:val="24"/>
          <w:szCs w:val="24"/>
        </w:rPr>
        <w:t xml:space="preserve">, e si basa sulla misura della </w:t>
      </w:r>
      <w:r w:rsidRPr="00882F51">
        <w:rPr>
          <w:rFonts w:ascii="Century Gothic" w:hAnsi="Century Gothic" w:cs="Century Gothic"/>
          <w:kern w:val="2"/>
          <w:sz w:val="24"/>
          <w:szCs w:val="24"/>
        </w:rPr>
        <w:t xml:space="preserve">glicemia. </w:t>
      </w:r>
      <w:r w:rsidR="00145E77" w:rsidRPr="00882F51">
        <w:rPr>
          <w:rFonts w:ascii="Century Gothic" w:hAnsi="Century Gothic" w:cs="Century Gothic"/>
          <w:kern w:val="2"/>
          <w:sz w:val="24"/>
          <w:szCs w:val="24"/>
        </w:rPr>
        <w:t xml:space="preserve">La diagnosi precoce è fondamentale perché è possibile </w:t>
      </w:r>
      <w:r w:rsidRPr="00882F51">
        <w:rPr>
          <w:rFonts w:ascii="Century Gothic" w:hAnsi="Century Gothic" w:cs="Century Gothic"/>
          <w:kern w:val="2"/>
          <w:sz w:val="24"/>
          <w:szCs w:val="24"/>
        </w:rPr>
        <w:t>impiegare trattamenti innovativi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0DEA9286" w14:textId="0D98D626" w:rsidR="00E82A8D" w:rsidRDefault="00E82A8D" w:rsidP="003878DA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61EE51E7" w14:textId="54EE322B" w:rsidR="00E82A8D" w:rsidRDefault="00E82A8D" w:rsidP="00E82A8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82A8D">
        <w:rPr>
          <w:rFonts w:ascii="Century Gothic" w:hAnsi="Century Gothic" w:cs="Century Gothic"/>
          <w:b/>
          <w:kern w:val="2"/>
          <w:sz w:val="24"/>
          <w:szCs w:val="24"/>
        </w:rPr>
        <w:t xml:space="preserve">Prof. </w:t>
      </w:r>
      <w:proofErr w:type="spellStart"/>
      <w:r w:rsidRPr="00E82A8D">
        <w:rPr>
          <w:rFonts w:ascii="Century Gothic" w:hAnsi="Century Gothic" w:cs="Century Gothic"/>
          <w:b/>
          <w:kern w:val="2"/>
          <w:sz w:val="24"/>
          <w:szCs w:val="24"/>
        </w:rPr>
        <w:t>Bonadonna</w:t>
      </w:r>
      <w:proofErr w:type="spellEnd"/>
      <w:r w:rsidR="00882F51">
        <w:rPr>
          <w:rFonts w:ascii="Century Gothic" w:hAnsi="Century Gothic" w:cs="Century Gothic"/>
          <w:b/>
          <w:kern w:val="2"/>
          <w:sz w:val="24"/>
          <w:szCs w:val="24"/>
        </w:rPr>
        <w:t xml:space="preserve">, direttore </w:t>
      </w:r>
      <w:proofErr w:type="spellStart"/>
      <w:r w:rsidR="00882F51">
        <w:rPr>
          <w:rFonts w:ascii="Century Gothic" w:hAnsi="Century Gothic" w:cs="Century Gothic"/>
          <w:b/>
          <w:kern w:val="2"/>
          <w:sz w:val="24"/>
          <w:szCs w:val="24"/>
        </w:rPr>
        <w:t>Uoc</w:t>
      </w:r>
      <w:proofErr w:type="spellEnd"/>
      <w:r w:rsidR="00882F51">
        <w:rPr>
          <w:rFonts w:ascii="Century Gothic" w:hAnsi="Century Gothic" w:cs="Century Gothic"/>
          <w:b/>
          <w:kern w:val="2"/>
          <w:sz w:val="24"/>
          <w:szCs w:val="24"/>
        </w:rPr>
        <w:t xml:space="preserve"> Diabetologia</w:t>
      </w:r>
      <w:r w:rsidRPr="00E82A8D">
        <w:rPr>
          <w:rFonts w:ascii="Century Gothic" w:hAnsi="Century Gothic" w:cs="Century Gothic"/>
          <w:b/>
          <w:kern w:val="2"/>
          <w:sz w:val="24"/>
          <w:szCs w:val="24"/>
        </w:rPr>
        <w:t>: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“</w:t>
      </w:r>
      <w:bookmarkStart w:id="1" w:name="_Hlk236820328"/>
      <w:r w:rsidR="00882F51" w:rsidRPr="00882F51">
        <w:rPr>
          <w:rFonts w:ascii="Century Gothic" w:hAnsi="Century Gothic" w:cs="Century Gothic"/>
          <w:kern w:val="2"/>
          <w:sz w:val="24"/>
          <w:szCs w:val="24"/>
        </w:rPr>
        <w:t xml:space="preserve">Siamo di fronte all’alba di un futuro in cui sarà possibile evitare la comparsa del diabete di tipo 1 </w:t>
      </w:r>
      <w:bookmarkEnd w:id="1"/>
      <w:r w:rsidR="00882F51" w:rsidRPr="00882F51">
        <w:rPr>
          <w:rFonts w:ascii="Century Gothic" w:hAnsi="Century Gothic" w:cs="Century Gothic"/>
          <w:kern w:val="2"/>
          <w:sz w:val="24"/>
          <w:szCs w:val="24"/>
        </w:rPr>
        <w:t>in tutte le persone che sarebbero altrimenti destinate a esserne colpite</w:t>
      </w:r>
      <w:r w:rsidR="00882F51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A926E7">
        <w:rPr>
          <w:rFonts w:ascii="Century Gothic" w:hAnsi="Century Gothic" w:cs="Century Gothic"/>
          <w:kern w:val="2"/>
          <w:sz w:val="24"/>
          <w:szCs w:val="24"/>
        </w:rPr>
        <w:t>Oltre a questo trattamento sono già state individuate</w:t>
      </w:r>
      <w:r w:rsidRPr="00D028EF">
        <w:rPr>
          <w:rFonts w:ascii="Century Gothic" w:hAnsi="Century Gothic" w:cs="Century Gothic"/>
          <w:kern w:val="2"/>
          <w:sz w:val="24"/>
          <w:szCs w:val="24"/>
        </w:rPr>
        <w:t xml:space="preserve"> ulteriori nuove strategie terapeutiche di protezione delle cellule beta nello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D028EF">
        <w:rPr>
          <w:rFonts w:ascii="Century Gothic" w:hAnsi="Century Gothic" w:cs="Century Gothic"/>
          <w:kern w:val="2"/>
          <w:sz w:val="24"/>
          <w:szCs w:val="24"/>
        </w:rPr>
        <w:t>stadio 2 del diabete di tipo</w:t>
      </w:r>
      <w:r w:rsidR="00416A57">
        <w:rPr>
          <w:rFonts w:ascii="Century Gothic" w:hAnsi="Century Gothic" w:cs="Century Gothic"/>
          <w:kern w:val="2"/>
          <w:sz w:val="24"/>
          <w:szCs w:val="24"/>
        </w:rPr>
        <w:t xml:space="preserve"> 1</w:t>
      </w:r>
      <w:r w:rsidRPr="00D028EF">
        <w:rPr>
          <w:rFonts w:ascii="Century Gothic" w:hAnsi="Century Gothic" w:cs="Century Gothic"/>
          <w:kern w:val="2"/>
          <w:sz w:val="24"/>
          <w:szCs w:val="24"/>
        </w:rPr>
        <w:t>, con la prospettiva di essere rese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D028EF">
        <w:rPr>
          <w:rFonts w:ascii="Century Gothic" w:hAnsi="Century Gothic" w:cs="Century Gothic"/>
          <w:kern w:val="2"/>
          <w:sz w:val="24"/>
          <w:szCs w:val="24"/>
        </w:rPr>
        <w:t>anch’esse presto disponibili</w:t>
      </w:r>
      <w:r>
        <w:rPr>
          <w:rFonts w:ascii="Century Gothic" w:hAnsi="Century Gothic" w:cs="Century Gothic"/>
          <w:kern w:val="2"/>
          <w:sz w:val="24"/>
          <w:szCs w:val="24"/>
        </w:rPr>
        <w:t>”</w:t>
      </w:r>
      <w:r w:rsidRPr="00D028EF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3B5C3664" w14:textId="77777777" w:rsidR="00E82A8D" w:rsidRPr="003E7CD4" w:rsidRDefault="00E82A8D" w:rsidP="003878DA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E82A8D" w:rsidRPr="003E7C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A66E8" w14:textId="77777777" w:rsidR="00B2274C" w:rsidRDefault="00B2274C">
      <w:r>
        <w:separator/>
      </w:r>
    </w:p>
  </w:endnote>
  <w:endnote w:type="continuationSeparator" w:id="0">
    <w:p w14:paraId="673EDF46" w14:textId="77777777" w:rsidR="00B2274C" w:rsidRDefault="00B2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0D4C6E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4A625AFD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063AD1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C30CA" w14:textId="77777777" w:rsidR="00DC11CA" w:rsidRDefault="00DC11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D1616" w14:textId="77777777" w:rsidR="00B2274C" w:rsidRDefault="00B2274C">
      <w:r>
        <w:separator/>
      </w:r>
    </w:p>
  </w:footnote>
  <w:footnote w:type="continuationSeparator" w:id="0">
    <w:p w14:paraId="39E61293" w14:textId="77777777" w:rsidR="00B2274C" w:rsidRDefault="00B2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92999" w14:textId="77777777" w:rsidR="00DC11CA" w:rsidRDefault="00DC11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E029A" w14:textId="77777777" w:rsidR="00DC11CA" w:rsidRDefault="00DC11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55DEF"/>
    <w:rsid w:val="00063AD1"/>
    <w:rsid w:val="000660BF"/>
    <w:rsid w:val="00067F6E"/>
    <w:rsid w:val="00071B73"/>
    <w:rsid w:val="000728DF"/>
    <w:rsid w:val="00076CA5"/>
    <w:rsid w:val="000819D0"/>
    <w:rsid w:val="000972EB"/>
    <w:rsid w:val="000A1CA5"/>
    <w:rsid w:val="000A5B85"/>
    <w:rsid w:val="000B2CAA"/>
    <w:rsid w:val="000B2E1D"/>
    <w:rsid w:val="000B2EB4"/>
    <w:rsid w:val="000B6D0E"/>
    <w:rsid w:val="000D1844"/>
    <w:rsid w:val="000D19DE"/>
    <w:rsid w:val="000D4C6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45E77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B7276"/>
    <w:rsid w:val="001C0E3D"/>
    <w:rsid w:val="001C1E8B"/>
    <w:rsid w:val="001C4E07"/>
    <w:rsid w:val="001C602D"/>
    <w:rsid w:val="001D6619"/>
    <w:rsid w:val="001E6C09"/>
    <w:rsid w:val="001E6E94"/>
    <w:rsid w:val="002035AF"/>
    <w:rsid w:val="00207BDD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11640"/>
    <w:rsid w:val="00416A57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45DA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784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1470B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C07E2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44BFF"/>
    <w:rsid w:val="008521E4"/>
    <w:rsid w:val="00857602"/>
    <w:rsid w:val="00861987"/>
    <w:rsid w:val="0086411B"/>
    <w:rsid w:val="00864AF0"/>
    <w:rsid w:val="00875E36"/>
    <w:rsid w:val="008806E4"/>
    <w:rsid w:val="00880F98"/>
    <w:rsid w:val="00882F51"/>
    <w:rsid w:val="00883AA0"/>
    <w:rsid w:val="00894F8F"/>
    <w:rsid w:val="00896BFB"/>
    <w:rsid w:val="008A1F74"/>
    <w:rsid w:val="008B3D18"/>
    <w:rsid w:val="008C2BE2"/>
    <w:rsid w:val="008C5476"/>
    <w:rsid w:val="008D1E1E"/>
    <w:rsid w:val="008F0A38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0776"/>
    <w:rsid w:val="009B19B7"/>
    <w:rsid w:val="009B484E"/>
    <w:rsid w:val="009B4944"/>
    <w:rsid w:val="009B6A29"/>
    <w:rsid w:val="009B6A4E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17D3A"/>
    <w:rsid w:val="00A26749"/>
    <w:rsid w:val="00A3288F"/>
    <w:rsid w:val="00A345D2"/>
    <w:rsid w:val="00A36BD7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926E7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051F8"/>
    <w:rsid w:val="00B14F5A"/>
    <w:rsid w:val="00B15A3D"/>
    <w:rsid w:val="00B20C9A"/>
    <w:rsid w:val="00B2274C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17149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C139A"/>
    <w:rsid w:val="00CF1EB2"/>
    <w:rsid w:val="00CF41B1"/>
    <w:rsid w:val="00CF67E4"/>
    <w:rsid w:val="00D02802"/>
    <w:rsid w:val="00D028EF"/>
    <w:rsid w:val="00D049C0"/>
    <w:rsid w:val="00D05C74"/>
    <w:rsid w:val="00D06D78"/>
    <w:rsid w:val="00D12011"/>
    <w:rsid w:val="00D15BB2"/>
    <w:rsid w:val="00D23B55"/>
    <w:rsid w:val="00D27D2B"/>
    <w:rsid w:val="00D46C30"/>
    <w:rsid w:val="00D47BC5"/>
    <w:rsid w:val="00D63FC7"/>
    <w:rsid w:val="00D75A84"/>
    <w:rsid w:val="00D817E7"/>
    <w:rsid w:val="00D84103"/>
    <w:rsid w:val="00D86E7E"/>
    <w:rsid w:val="00D90207"/>
    <w:rsid w:val="00D9214F"/>
    <w:rsid w:val="00D935EF"/>
    <w:rsid w:val="00DC11CA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37D6E"/>
    <w:rsid w:val="00E45F1F"/>
    <w:rsid w:val="00E50B78"/>
    <w:rsid w:val="00E51078"/>
    <w:rsid w:val="00E53464"/>
    <w:rsid w:val="00E54BD9"/>
    <w:rsid w:val="00E54E05"/>
    <w:rsid w:val="00E57256"/>
    <w:rsid w:val="00E7016A"/>
    <w:rsid w:val="00E713AE"/>
    <w:rsid w:val="00E72687"/>
    <w:rsid w:val="00E74EC0"/>
    <w:rsid w:val="00E753C8"/>
    <w:rsid w:val="00E80FB8"/>
    <w:rsid w:val="00E823EC"/>
    <w:rsid w:val="00E82A8D"/>
    <w:rsid w:val="00E84420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  <w:style w:type="paragraph" w:styleId="Revisione">
    <w:name w:val="Revision"/>
    <w:hidden/>
    <w:uiPriority w:val="99"/>
    <w:semiHidden/>
    <w:rsid w:val="00DC11C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D4485-DDD6-4728-BA11-99DAD0FC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3857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16</cp:revision>
  <cp:lastPrinted>2026-07-30T08:23:00Z</cp:lastPrinted>
  <dcterms:created xsi:type="dcterms:W3CDTF">2026-07-28T14:55:00Z</dcterms:created>
  <dcterms:modified xsi:type="dcterms:W3CDTF">2026-08-09T11:02:00Z</dcterms:modified>
</cp:coreProperties>
</file>