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D0932" w:rsidRDefault="00E03A0A">
      <w:pPr>
        <w:suppressAutoHyphens w:val="0"/>
        <w:spacing w:line="257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Pediatria C. Al via la quinta edizione di </w:t>
      </w:r>
      <w:r w:rsidR="00FF4E26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Con Ali di Carta </w:t>
      </w:r>
    </w:p>
    <w:p w:rsidR="00E03A0A" w:rsidRDefault="00E03A0A">
      <w:pPr>
        <w:suppressAutoHyphens w:val="0"/>
        <w:spacing w:line="257" w:lineRule="auto"/>
        <w:jc w:val="center"/>
        <w:rPr>
          <w:rFonts w:ascii="Century Gothic" w:hAnsi="Century Gothic"/>
          <w:b/>
          <w:bCs/>
          <w:kern w:val="2"/>
          <w:sz w:val="28"/>
          <w:szCs w:val="28"/>
        </w:rPr>
      </w:pPr>
    </w:p>
    <w:p w:rsidR="00815A20" w:rsidRPr="00815A20" w:rsidRDefault="00815A20" w:rsidP="00815A20">
      <w:pPr>
        <w:jc w:val="center"/>
        <w:rPr>
          <w:rFonts w:ascii="Century Gothic" w:hAnsi="Century Gothic"/>
          <w:b/>
          <w:bCs/>
          <w:kern w:val="2"/>
          <w:sz w:val="28"/>
          <w:szCs w:val="28"/>
        </w:rPr>
      </w:pPr>
      <w:r>
        <w:rPr>
          <w:rFonts w:ascii="Century Gothic" w:hAnsi="Century Gothic"/>
          <w:b/>
          <w:bCs/>
          <w:kern w:val="2"/>
          <w:sz w:val="28"/>
          <w:szCs w:val="28"/>
        </w:rPr>
        <w:t>T</w:t>
      </w:r>
      <w:r w:rsidR="00E03A0A">
        <w:rPr>
          <w:rFonts w:ascii="Century Gothic" w:hAnsi="Century Gothic"/>
          <w:b/>
          <w:bCs/>
          <w:kern w:val="2"/>
          <w:sz w:val="28"/>
          <w:szCs w:val="28"/>
        </w:rPr>
        <w:t>ema di quest’anno</w:t>
      </w:r>
      <w:r>
        <w:rPr>
          <w:rFonts w:ascii="Century Gothic" w:hAnsi="Century Gothic"/>
          <w:b/>
          <w:bCs/>
          <w:kern w:val="2"/>
          <w:sz w:val="28"/>
          <w:szCs w:val="28"/>
        </w:rPr>
        <w:t xml:space="preserve">: </w:t>
      </w:r>
      <w:r w:rsidRPr="00815A20">
        <w:rPr>
          <w:rFonts w:ascii="Century Gothic" w:hAnsi="Century Gothic"/>
          <w:b/>
          <w:bCs/>
          <w:kern w:val="2"/>
          <w:sz w:val="28"/>
          <w:szCs w:val="28"/>
        </w:rPr>
        <w:t>“Il labirinto incantato</w:t>
      </w:r>
      <w:r>
        <w:rPr>
          <w:rFonts w:ascii="Century Gothic" w:hAnsi="Century Gothic"/>
          <w:b/>
          <w:bCs/>
          <w:kern w:val="2"/>
          <w:sz w:val="28"/>
          <w:szCs w:val="28"/>
        </w:rPr>
        <w:t>. S</w:t>
      </w:r>
      <w:r w:rsidRPr="00815A20">
        <w:rPr>
          <w:rFonts w:ascii="Century Gothic" w:hAnsi="Century Gothic"/>
          <w:b/>
          <w:bCs/>
          <w:kern w:val="2"/>
          <w:sz w:val="28"/>
          <w:szCs w:val="28"/>
        </w:rPr>
        <w:t>torie di incontri, di chi si è perso e di chi si è trovato”</w:t>
      </w:r>
    </w:p>
    <w:p w:rsidR="00ED0932" w:rsidRDefault="00ED0932">
      <w:pPr>
        <w:jc w:val="center"/>
        <w:rPr>
          <w:rFonts w:ascii="Century Gothic" w:hAnsi="Century Gothic"/>
          <w:b/>
          <w:bCs/>
          <w:kern w:val="2"/>
          <w:sz w:val="28"/>
          <w:szCs w:val="28"/>
        </w:rPr>
      </w:pPr>
    </w:p>
    <w:p w:rsidR="00ED0932" w:rsidRDefault="00ED0932"/>
    <w:p w:rsidR="00FB7E63" w:rsidRDefault="00FB7E63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ED0932" w:rsidRDefault="00E03A0A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Verona, </w:t>
      </w:r>
      <w:r w:rsidR="00A5681A">
        <w:rPr>
          <w:rFonts w:ascii="Century Gothic" w:hAnsi="Century Gothic" w:cs="Century Gothic"/>
          <w:kern w:val="2"/>
          <w:sz w:val="24"/>
          <w:szCs w:val="24"/>
        </w:rPr>
        <w:t>2 ottobre</w:t>
      </w:r>
      <w:r w:rsidR="00FF4E26">
        <w:rPr>
          <w:rFonts w:ascii="Century Gothic" w:hAnsi="Century Gothic" w:cs="Century Gothic"/>
          <w:kern w:val="2"/>
          <w:sz w:val="24"/>
          <w:szCs w:val="24"/>
        </w:rPr>
        <w:t xml:space="preserve"> 2026</w:t>
      </w:r>
    </w:p>
    <w:p w:rsidR="00ED0932" w:rsidRDefault="00ED093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ED0932" w:rsidRDefault="00671007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Da lunedì 5 ottobre sono aperte le candidature per </w:t>
      </w:r>
      <w:r w:rsidR="00FF4E26">
        <w:rPr>
          <w:rFonts w:ascii="Century Gothic" w:hAnsi="Century Gothic" w:cs="Century Gothic"/>
          <w:kern w:val="2"/>
          <w:sz w:val="24"/>
          <w:szCs w:val="24"/>
        </w:rPr>
        <w:t xml:space="preserve">la quinta edizione </w:t>
      </w:r>
      <w:r>
        <w:rPr>
          <w:rFonts w:ascii="Century Gothic" w:hAnsi="Century Gothic" w:cs="Century Gothic"/>
          <w:kern w:val="2"/>
          <w:sz w:val="24"/>
          <w:szCs w:val="24"/>
        </w:rPr>
        <w:t>del concorso</w:t>
      </w:r>
      <w:r w:rsidR="00FF4E26">
        <w:rPr>
          <w:rFonts w:ascii="Century Gothic" w:hAnsi="Century Gothic" w:cs="Century Gothic"/>
          <w:kern w:val="2"/>
          <w:sz w:val="24"/>
          <w:szCs w:val="24"/>
        </w:rPr>
        <w:t xml:space="preserve"> “Con Ali di </w:t>
      </w:r>
      <w:r w:rsidR="00FB7E63">
        <w:rPr>
          <w:rFonts w:ascii="Century Gothic" w:hAnsi="Century Gothic" w:cs="Century Gothic"/>
          <w:kern w:val="2"/>
          <w:sz w:val="24"/>
          <w:szCs w:val="24"/>
        </w:rPr>
        <w:t>Carta: la narrazione che cura”</w:t>
      </w:r>
      <w:r w:rsidR="00815A20">
        <w:rPr>
          <w:rFonts w:ascii="Century Gothic" w:hAnsi="Century Gothic" w:cs="Century Gothic"/>
          <w:kern w:val="2"/>
          <w:sz w:val="24"/>
          <w:szCs w:val="24"/>
        </w:rPr>
        <w:t xml:space="preserve">, ideato </w:t>
      </w:r>
      <w:r w:rsidR="00815A20" w:rsidRPr="00815A20">
        <w:rPr>
          <w:rFonts w:ascii="Century Gothic" w:hAnsi="Century Gothic" w:cs="Century Gothic"/>
          <w:kern w:val="2"/>
          <w:sz w:val="24"/>
          <w:szCs w:val="24"/>
        </w:rPr>
        <w:t>d</w:t>
      </w:r>
      <w:r w:rsidR="00815A20">
        <w:rPr>
          <w:rFonts w:ascii="Century Gothic" w:hAnsi="Century Gothic" w:cs="Century Gothic"/>
          <w:kern w:val="2"/>
          <w:sz w:val="24"/>
          <w:szCs w:val="24"/>
        </w:rPr>
        <w:t>a</w:t>
      </w:r>
      <w:r w:rsidR="00815A20" w:rsidRPr="00815A20">
        <w:rPr>
          <w:rFonts w:ascii="Century Gothic" w:hAnsi="Century Gothic" w:cs="Century Gothic"/>
          <w:kern w:val="2"/>
          <w:sz w:val="24"/>
          <w:szCs w:val="24"/>
        </w:rPr>
        <w:t xml:space="preserve">lla pediatra Milena </w:t>
      </w:r>
      <w:proofErr w:type="spellStart"/>
      <w:r w:rsidR="00815A20" w:rsidRPr="00815A20">
        <w:rPr>
          <w:rFonts w:ascii="Century Gothic" w:hAnsi="Century Gothic" w:cs="Century Gothic"/>
          <w:kern w:val="2"/>
          <w:sz w:val="24"/>
          <w:szCs w:val="24"/>
        </w:rPr>
        <w:t>Brugnara</w:t>
      </w:r>
      <w:proofErr w:type="spellEnd"/>
      <w:r w:rsidR="00815A20" w:rsidRPr="00815A20">
        <w:rPr>
          <w:rFonts w:ascii="Century Gothic" w:hAnsi="Century Gothic" w:cs="Century Gothic"/>
          <w:kern w:val="2"/>
          <w:sz w:val="24"/>
          <w:szCs w:val="24"/>
        </w:rPr>
        <w:t xml:space="preserve"> e d</w:t>
      </w:r>
      <w:r w:rsidR="00815A20">
        <w:rPr>
          <w:rFonts w:ascii="Century Gothic" w:hAnsi="Century Gothic" w:cs="Century Gothic"/>
          <w:kern w:val="2"/>
          <w:sz w:val="24"/>
          <w:szCs w:val="24"/>
        </w:rPr>
        <w:t>a</w:t>
      </w:r>
      <w:r w:rsidR="00815A20" w:rsidRPr="00815A20">
        <w:rPr>
          <w:rFonts w:ascii="Century Gothic" w:hAnsi="Century Gothic" w:cs="Century Gothic"/>
          <w:kern w:val="2"/>
          <w:sz w:val="24"/>
          <w:szCs w:val="24"/>
        </w:rPr>
        <w:t xml:space="preserve">lla filosofa Irene </w:t>
      </w:r>
      <w:proofErr w:type="spellStart"/>
      <w:r w:rsidR="00815A20" w:rsidRPr="00815A20">
        <w:rPr>
          <w:rFonts w:ascii="Century Gothic" w:hAnsi="Century Gothic" w:cs="Century Gothic"/>
          <w:kern w:val="2"/>
          <w:sz w:val="24"/>
          <w:szCs w:val="24"/>
        </w:rPr>
        <w:t>Monge</w:t>
      </w:r>
      <w:proofErr w:type="spellEnd"/>
      <w:r w:rsidR="00815A20" w:rsidRPr="00815A20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815A20">
        <w:rPr>
          <w:rFonts w:ascii="Century Gothic" w:hAnsi="Century Gothic" w:cs="Century Gothic"/>
          <w:kern w:val="2"/>
          <w:sz w:val="24"/>
          <w:szCs w:val="24"/>
        </w:rPr>
        <w:t>all’interno de</w:t>
      </w:r>
      <w:r w:rsidR="00FF4E26">
        <w:rPr>
          <w:rFonts w:ascii="Century Gothic" w:hAnsi="Century Gothic" w:cs="Century Gothic"/>
          <w:kern w:val="2"/>
          <w:sz w:val="24"/>
          <w:szCs w:val="24"/>
        </w:rPr>
        <w:t>ll’</w:t>
      </w:r>
      <w:proofErr w:type="spellStart"/>
      <w:r w:rsidR="00FF4E26"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 w:rsidR="00FF4E26">
        <w:rPr>
          <w:rFonts w:ascii="Century Gothic" w:hAnsi="Century Gothic" w:cs="Century Gothic"/>
          <w:kern w:val="2"/>
          <w:sz w:val="24"/>
          <w:szCs w:val="24"/>
        </w:rPr>
        <w:t xml:space="preserve"> Pediatria C dell’Ospedale della Donna e del Bambino </w:t>
      </w:r>
      <w:r w:rsidR="00E03A0A">
        <w:rPr>
          <w:rFonts w:ascii="Century Gothic" w:hAnsi="Century Gothic" w:cs="Century Gothic"/>
          <w:kern w:val="2"/>
          <w:sz w:val="24"/>
          <w:szCs w:val="24"/>
        </w:rPr>
        <w:t>di Verona, diretta dal prof.</w:t>
      </w:r>
      <w:r w:rsidR="00FF4E26">
        <w:rPr>
          <w:rFonts w:ascii="Century Gothic" w:hAnsi="Century Gothic" w:cs="Century Gothic"/>
          <w:kern w:val="2"/>
          <w:sz w:val="24"/>
          <w:szCs w:val="24"/>
        </w:rPr>
        <w:t xml:space="preserve"> Giorgio Piacentini. </w:t>
      </w:r>
      <w:r>
        <w:rPr>
          <w:rFonts w:ascii="Century Gothic" w:hAnsi="Century Gothic" w:cs="Century Gothic"/>
          <w:kern w:val="2"/>
          <w:sz w:val="24"/>
          <w:szCs w:val="24"/>
        </w:rPr>
        <w:t>I</w:t>
      </w:r>
      <w:r w:rsidR="00FF4E26">
        <w:rPr>
          <w:rFonts w:ascii="Century Gothic" w:hAnsi="Century Gothic" w:cs="Century Gothic"/>
          <w:kern w:val="2"/>
          <w:sz w:val="24"/>
          <w:szCs w:val="24"/>
        </w:rPr>
        <w:t xml:space="preserve">l termine per la consegna delle opere sarà il 4 aprile 2027, </w:t>
      </w:r>
      <w:r>
        <w:rPr>
          <w:rFonts w:ascii="Century Gothic" w:hAnsi="Century Gothic" w:cs="Century Gothic"/>
          <w:kern w:val="2"/>
          <w:sz w:val="24"/>
          <w:szCs w:val="24"/>
        </w:rPr>
        <w:t>e nel mese di</w:t>
      </w:r>
      <w:r w:rsidR="00FF4E26">
        <w:rPr>
          <w:rFonts w:ascii="Century Gothic" w:hAnsi="Century Gothic" w:cs="Century Gothic"/>
          <w:kern w:val="2"/>
          <w:sz w:val="24"/>
          <w:szCs w:val="24"/>
        </w:rPr>
        <w:t xml:space="preserve"> maggio avranno luogo le premiazioni.</w:t>
      </w:r>
    </w:p>
    <w:p w:rsidR="00ED0932" w:rsidRDefault="00ED093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ED0932" w:rsidRDefault="00FF4E2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La partecipazione al concorso è gratuita e può essere individuale o con progetti di classe. Sul sito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="00E03A0A">
        <w:rPr>
          <w:rFonts w:ascii="Century Gothic" w:hAnsi="Century Gothic" w:cs="Century Gothic"/>
          <w:kern w:val="2"/>
          <w:sz w:val="24"/>
          <w:szCs w:val="24"/>
        </w:rPr>
        <w:t xml:space="preserve"> al link </w:t>
      </w:r>
      <w:hyperlink r:id="rId7" w:history="1">
        <w:r w:rsidR="00E03A0A" w:rsidRPr="00EB2441">
          <w:rPr>
            <w:rStyle w:val="Collegamentoipertestuale"/>
            <w:rFonts w:ascii="Century Gothic" w:hAnsi="Century Gothic" w:cs="Century Gothic"/>
            <w:kern w:val="2"/>
            <w:sz w:val="24"/>
            <w:szCs w:val="24"/>
          </w:rPr>
          <w:t>https://www.aovr.veneto.it/concorso-con-ali-di-carta</w:t>
        </w:r>
      </w:hyperlink>
      <w:r>
        <w:rPr>
          <w:rFonts w:ascii="Century Gothic" w:hAnsi="Century Gothic" w:cs="Century Gothic"/>
          <w:kern w:val="2"/>
          <w:sz w:val="24"/>
          <w:szCs w:val="24"/>
        </w:rPr>
        <w:t>, è consultabile il regolamento e le modalità di presentazione dei lavori.</w:t>
      </w:r>
    </w:p>
    <w:p w:rsidR="00ED0932" w:rsidRDefault="00ED093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ED0932" w:rsidRDefault="00FF4E26">
      <w:pPr>
        <w:ind w:right="-35"/>
        <w:jc w:val="both"/>
        <w:rPr>
          <w:rFonts w:ascii="Century Gothic" w:hAnsi="Century Gothic" w:cs="Century Gothic"/>
          <w:b/>
          <w:bCs/>
          <w:kern w:val="2"/>
          <w:sz w:val="24"/>
          <w:szCs w:val="24"/>
        </w:rPr>
      </w:pP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 xml:space="preserve">Chi può partecipare. </w:t>
      </w:r>
      <w:r>
        <w:rPr>
          <w:rFonts w:ascii="Century Gothic" w:hAnsi="Century Gothic" w:cs="Century Gothic"/>
          <w:kern w:val="2"/>
          <w:sz w:val="24"/>
          <w:szCs w:val="24"/>
        </w:rPr>
        <w:t>Il concorso è aperto a bambini e ragazzi dai 3 ai 19 anni, singolarmente o con progetti di classe. Ogni autore potrà pr</w:t>
      </w:r>
      <w:r w:rsidR="00FB7E63">
        <w:rPr>
          <w:rFonts w:ascii="Century Gothic" w:hAnsi="Century Gothic" w:cs="Century Gothic"/>
          <w:kern w:val="2"/>
          <w:sz w:val="24"/>
          <w:szCs w:val="24"/>
        </w:rPr>
        <w:t xml:space="preserve">esentare fino a due elaborati. </w:t>
      </w:r>
      <w:r>
        <w:rPr>
          <w:rFonts w:ascii="Century Gothic" w:hAnsi="Century Gothic" w:cs="Century Gothic"/>
          <w:kern w:val="2"/>
          <w:sz w:val="24"/>
          <w:szCs w:val="24"/>
        </w:rPr>
        <w:t>Sono previste tre fasce di età: Colibrì (età 3-6 anni), Pettirossi (età 7-12 anni) Gabbiani (età 13-19 anni).</w:t>
      </w:r>
    </w:p>
    <w:p w:rsidR="00ED0932" w:rsidRDefault="00ED093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ED0932" w:rsidRDefault="00FF4E26">
      <w:pPr>
        <w:ind w:right="-35"/>
        <w:jc w:val="both"/>
        <w:rPr>
          <w:rFonts w:ascii="Century Gothic" w:hAnsi="Century Gothic" w:cs="Century Gothic"/>
          <w:b/>
          <w:bCs/>
          <w:kern w:val="2"/>
          <w:sz w:val="24"/>
          <w:szCs w:val="24"/>
        </w:rPr>
      </w:pP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 xml:space="preserve">Tema.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L’edizione di quest’anno s’intitola </w:t>
      </w:r>
      <w:bookmarkStart w:id="0" w:name="_Hlk241162804"/>
      <w:r>
        <w:rPr>
          <w:rFonts w:ascii="Century Gothic" w:hAnsi="Century Gothic" w:cs="Century Gothic"/>
          <w:kern w:val="2"/>
          <w:sz w:val="24"/>
          <w:szCs w:val="24"/>
        </w:rPr>
        <w:t>“Il labirinto incantato: storie di incontri, di chi si è perso e di chi si è trovato”.</w:t>
      </w:r>
    </w:p>
    <w:bookmarkEnd w:id="0"/>
    <w:p w:rsidR="00ED0932" w:rsidRDefault="00ED093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ED0932" w:rsidRDefault="00FF4E2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 xml:space="preserve">La giuria. </w:t>
      </w:r>
      <w:r>
        <w:rPr>
          <w:rFonts w:ascii="Century Gothic" w:hAnsi="Century Gothic" w:cs="Century Gothic"/>
          <w:kern w:val="2"/>
          <w:sz w:val="24"/>
          <w:szCs w:val="24"/>
        </w:rPr>
        <w:t>Gli elaborati saranno valutati da una commissione di 20 membri, provenienti dal mondo sanitario, giornalistico, letterario e artistico. Oltre ai premi assegnati alle opere selezionate, la giuria conferirà anche menzioni speciali. Tutti i partecipanti riceveranno un attestato come segno di riconoscimento per l’impegno e la creatività.</w:t>
      </w:r>
      <w:r w:rsidR="00FB7E63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>Fanno part</w:t>
      </w:r>
      <w:r w:rsidR="00E03A0A">
        <w:rPr>
          <w:rFonts w:ascii="Century Gothic" w:hAnsi="Century Gothic" w:cs="Century Gothic"/>
          <w:kern w:val="2"/>
          <w:sz w:val="24"/>
          <w:szCs w:val="24"/>
        </w:rPr>
        <w:t xml:space="preserve">e della giuria: Caterina Compri grafica illustratrice, Chiara Raineri illustratrice autrice, Francesca Corso </w:t>
      </w:r>
      <w:r>
        <w:rPr>
          <w:rFonts w:ascii="Century Gothic" w:hAnsi="Century Gothic" w:cs="Century Gothic"/>
          <w:kern w:val="2"/>
          <w:sz w:val="24"/>
          <w:szCs w:val="24"/>
        </w:rPr>
        <w:t>illustratrice autrice</w:t>
      </w:r>
      <w:r w:rsidR="00E03A0A">
        <w:rPr>
          <w:rFonts w:ascii="Century Gothic" w:hAnsi="Century Gothic" w:cs="Century Gothic"/>
          <w:kern w:val="2"/>
          <w:sz w:val="24"/>
          <w:szCs w:val="24"/>
        </w:rPr>
        <w:t>,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Elisabetta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Damini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infermiera professionale e </w:t>
      </w:r>
      <w:r w:rsidR="00E03A0A">
        <w:rPr>
          <w:rFonts w:ascii="Century Gothic" w:hAnsi="Century Gothic" w:cs="Century Gothic"/>
          <w:kern w:val="2"/>
          <w:sz w:val="24"/>
          <w:szCs w:val="24"/>
        </w:rPr>
        <w:t xml:space="preserve">illustratrice, Simone </w:t>
      </w:r>
      <w:proofErr w:type="spellStart"/>
      <w:r w:rsidR="00E03A0A">
        <w:rPr>
          <w:rFonts w:ascii="Century Gothic" w:hAnsi="Century Gothic" w:cs="Century Gothic"/>
          <w:kern w:val="2"/>
          <w:sz w:val="24"/>
          <w:szCs w:val="24"/>
        </w:rPr>
        <w:t>Butturini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artista e insegnante dei lingu</w:t>
      </w:r>
      <w:r w:rsidR="00E03A0A">
        <w:rPr>
          <w:rFonts w:ascii="Century Gothic" w:hAnsi="Century Gothic" w:cs="Century Gothic"/>
          <w:kern w:val="2"/>
          <w:sz w:val="24"/>
          <w:szCs w:val="24"/>
        </w:rPr>
        <w:t xml:space="preserve">aggi creativi, Valentina </w:t>
      </w:r>
      <w:proofErr w:type="spellStart"/>
      <w:r w:rsidR="00E03A0A">
        <w:rPr>
          <w:rFonts w:ascii="Century Gothic" w:hAnsi="Century Gothic" w:cs="Century Gothic"/>
          <w:kern w:val="2"/>
          <w:sz w:val="24"/>
          <w:szCs w:val="24"/>
        </w:rPr>
        <w:t>Burati</w:t>
      </w:r>
      <w:proofErr w:type="spellEnd"/>
      <w:r w:rsidR="00E03A0A">
        <w:rPr>
          <w:rFonts w:ascii="Century Gothic" w:hAnsi="Century Gothic" w:cs="Century Gothic"/>
          <w:kern w:val="2"/>
          <w:sz w:val="24"/>
          <w:szCs w:val="24"/>
        </w:rPr>
        <w:t xml:space="preserve"> giornalista, Gianpaolo </w:t>
      </w:r>
      <w:proofErr w:type="spellStart"/>
      <w:r w:rsidR="00E03A0A">
        <w:rPr>
          <w:rFonts w:ascii="Century Gothic" w:hAnsi="Century Gothic" w:cs="Century Gothic"/>
          <w:kern w:val="2"/>
          <w:sz w:val="24"/>
          <w:szCs w:val="24"/>
        </w:rPr>
        <w:t>Trevisi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poliziotto</w:t>
      </w:r>
      <w:r w:rsidR="00E03A0A">
        <w:rPr>
          <w:rFonts w:ascii="Century Gothic" w:hAnsi="Century Gothic" w:cs="Century Gothic"/>
          <w:kern w:val="2"/>
          <w:sz w:val="24"/>
          <w:szCs w:val="24"/>
        </w:rPr>
        <w:t xml:space="preserve"> e scrittore, Sabrina Ginocchio autrice, Claudia Spelta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 docente di lettere SIO</w:t>
      </w:r>
      <w:r w:rsidR="00E03A0A">
        <w:rPr>
          <w:rFonts w:ascii="Century Gothic" w:hAnsi="Century Gothic" w:cs="Century Gothic"/>
          <w:kern w:val="2"/>
          <w:sz w:val="24"/>
          <w:szCs w:val="24"/>
        </w:rPr>
        <w:t xml:space="preserve"> (Scuola in Ospedale)</w:t>
      </w:r>
      <w:r>
        <w:rPr>
          <w:rFonts w:ascii="Century Gothic" w:hAnsi="Century Gothic" w:cs="Century Gothic"/>
          <w:kern w:val="2"/>
          <w:sz w:val="24"/>
          <w:szCs w:val="24"/>
        </w:rPr>
        <w:t>,</w:t>
      </w:r>
      <w:r w:rsidR="00E03A0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Gianfranco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Iovino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giornali</w:t>
      </w:r>
      <w:r w:rsidR="00E03A0A">
        <w:rPr>
          <w:rFonts w:ascii="Century Gothic" w:hAnsi="Century Gothic" w:cs="Century Gothic"/>
          <w:kern w:val="2"/>
          <w:sz w:val="24"/>
          <w:szCs w:val="24"/>
        </w:rPr>
        <w:t>sta e autore, Francesca Mazzola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giornalista, Carlotta Poli docente di lettere e latino SIO, Daniela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Fornaro</w:t>
      </w:r>
      <w:proofErr w:type="spellEnd"/>
      <w:r w:rsidR="00E03A0A">
        <w:rPr>
          <w:rFonts w:ascii="Century Gothic" w:hAnsi="Century Gothic" w:cs="Century Gothic"/>
          <w:kern w:val="2"/>
          <w:sz w:val="24"/>
          <w:szCs w:val="24"/>
        </w:rPr>
        <w:t xml:space="preserve"> poetessa, Virginia Vinco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E03A0A">
        <w:rPr>
          <w:rFonts w:ascii="Century Gothic" w:hAnsi="Century Gothic" w:cs="Century Gothic"/>
          <w:kern w:val="2"/>
          <w:sz w:val="24"/>
          <w:szCs w:val="24"/>
        </w:rPr>
        <w:t>giornalista, Elisabetta Zampini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docen</w:t>
      </w:r>
      <w:r w:rsidR="00E03A0A">
        <w:rPr>
          <w:rFonts w:ascii="Century Gothic" w:hAnsi="Century Gothic" w:cs="Century Gothic"/>
          <w:kern w:val="2"/>
          <w:sz w:val="24"/>
          <w:szCs w:val="24"/>
        </w:rPr>
        <w:t xml:space="preserve">te e italianista, Elisa </w:t>
      </w:r>
      <w:proofErr w:type="spellStart"/>
      <w:r w:rsidR="00E03A0A">
        <w:rPr>
          <w:rFonts w:ascii="Century Gothic" w:hAnsi="Century Gothic" w:cs="Century Gothic"/>
          <w:kern w:val="2"/>
          <w:sz w:val="24"/>
          <w:szCs w:val="24"/>
        </w:rPr>
        <w:lastRenderedPageBreak/>
        <w:t>Pasetto</w:t>
      </w:r>
      <w:proofErr w:type="spellEnd"/>
      <w:r w:rsidR="00E03A0A">
        <w:rPr>
          <w:rFonts w:ascii="Century Gothic" w:hAnsi="Century Gothic" w:cs="Century Gothic"/>
          <w:kern w:val="2"/>
          <w:sz w:val="24"/>
          <w:szCs w:val="24"/>
        </w:rPr>
        <w:t xml:space="preserve"> giornalista, Domenica </w:t>
      </w:r>
      <w:proofErr w:type="spellStart"/>
      <w:r w:rsidR="00E03A0A">
        <w:rPr>
          <w:rFonts w:ascii="Century Gothic" w:hAnsi="Century Gothic" w:cs="Century Gothic"/>
          <w:kern w:val="2"/>
          <w:sz w:val="24"/>
          <w:szCs w:val="24"/>
        </w:rPr>
        <w:t>Currò</w:t>
      </w:r>
      <w:proofErr w:type="spellEnd"/>
      <w:r w:rsidR="00F30F64">
        <w:rPr>
          <w:rFonts w:ascii="Century Gothic" w:hAnsi="Century Gothic" w:cs="Century Gothic"/>
          <w:kern w:val="2"/>
          <w:sz w:val="24"/>
          <w:szCs w:val="24"/>
        </w:rPr>
        <w:t xml:space="preserve"> medico pediatra, Laura Fabbri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psicologa e psicoterapeuta, Nicolò Pozzato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digital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marketing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s</w:t>
      </w:r>
      <w:r w:rsidR="00F30F64">
        <w:rPr>
          <w:rFonts w:ascii="Century Gothic" w:hAnsi="Century Gothic" w:cs="Century Gothic"/>
          <w:kern w:val="2"/>
          <w:sz w:val="24"/>
          <w:szCs w:val="24"/>
        </w:rPr>
        <w:t>pecialist</w:t>
      </w:r>
      <w:proofErr w:type="spellEnd"/>
      <w:r w:rsidR="00F30F64">
        <w:rPr>
          <w:rFonts w:ascii="Century Gothic" w:hAnsi="Century Gothic" w:cs="Century Gothic"/>
          <w:kern w:val="2"/>
          <w:sz w:val="24"/>
          <w:szCs w:val="24"/>
        </w:rPr>
        <w:t>, Francesca Pellegrini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giornalista.</w:t>
      </w:r>
    </w:p>
    <w:p w:rsidR="00ED0932" w:rsidRDefault="00ED093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ED0932" w:rsidRDefault="00FF4E2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>Un ponte ospedale-città.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L’iniziativa è nata come spazio creativo per bambini e ragazzi, dove scrittura e disegno diventano strumenti di espressione e consapevolezza. Pensato in origine per chi viveva direttamente l’esperienza della malattia, si è poi aperto anche a compagni, amici e familiari, creando un terreno comune di confronto, proprio su richiesta dei partecipanti stessi. In questo modo la narrazione ha dato vita a un ponte tra ospedale e città, capace di unire chi affronta la sofferenza e chi la conosce attraverso le parole e i colori dei coetanei. Forte del successo delle scorse edizioni, quest’anno il progetto si arricchisce con laboratori nelle corsie ospedaliere e nelle scuole.</w:t>
      </w:r>
    </w:p>
    <w:p w:rsidR="00E03A0A" w:rsidRDefault="00E03A0A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ED0932" w:rsidRDefault="00FF4E2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Il concorso si svolge con il patrocinio del Comune di Verona, della Provincia di Verona, della Regione Veneto, dell’Università di Verona</w:t>
      </w:r>
      <w:r w:rsidR="00671007">
        <w:rPr>
          <w:rFonts w:ascii="Century Gothic" w:hAnsi="Century Gothic" w:cs="Century Gothic"/>
          <w:kern w:val="2"/>
          <w:sz w:val="24"/>
          <w:szCs w:val="24"/>
        </w:rPr>
        <w:t xml:space="preserve">, </w:t>
      </w:r>
      <w:r>
        <w:rPr>
          <w:rFonts w:ascii="Century Gothic" w:hAnsi="Century Gothic" w:cs="Century Gothic"/>
          <w:kern w:val="2"/>
          <w:sz w:val="24"/>
          <w:szCs w:val="24"/>
        </w:rPr>
        <w:t>della Società Letteraria di Verona</w:t>
      </w:r>
      <w:r w:rsidR="00671007">
        <w:rPr>
          <w:rFonts w:ascii="Century Gothic" w:hAnsi="Century Gothic" w:cs="Century Gothic"/>
          <w:kern w:val="2"/>
          <w:sz w:val="24"/>
          <w:szCs w:val="24"/>
        </w:rPr>
        <w:t xml:space="preserve"> e dell’</w:t>
      </w:r>
      <w:r w:rsidR="00671007" w:rsidRPr="00671007">
        <w:rPr>
          <w:rFonts w:ascii="Century Gothic" w:hAnsi="Century Gothic" w:cs="Century Gothic"/>
          <w:kern w:val="2"/>
          <w:sz w:val="24"/>
          <w:szCs w:val="24"/>
        </w:rPr>
        <w:t>Ufficio Scolastico Regionale</w:t>
      </w:r>
      <w:r w:rsidR="00671007">
        <w:rPr>
          <w:rFonts w:ascii="Century Gothic" w:hAnsi="Century Gothic" w:cs="Century Gothic"/>
          <w:kern w:val="2"/>
          <w:sz w:val="24"/>
          <w:szCs w:val="24"/>
        </w:rPr>
        <w:t>. Il concorso gode</w:t>
      </w:r>
      <w:r w:rsidR="00C42A5C">
        <w:rPr>
          <w:rFonts w:ascii="Century Gothic" w:hAnsi="Century Gothic" w:cs="Century Gothic"/>
          <w:kern w:val="2"/>
          <w:sz w:val="24"/>
          <w:szCs w:val="24"/>
        </w:rPr>
        <w:t xml:space="preserve"> anche </w:t>
      </w:r>
      <w:r w:rsidR="00671007">
        <w:rPr>
          <w:rFonts w:ascii="Century Gothic" w:hAnsi="Century Gothic" w:cs="Century Gothic"/>
          <w:kern w:val="2"/>
          <w:sz w:val="24"/>
          <w:szCs w:val="24"/>
        </w:rPr>
        <w:t>del</w:t>
      </w:r>
      <w:r w:rsidR="00C42A5C">
        <w:rPr>
          <w:rFonts w:ascii="Century Gothic" w:hAnsi="Century Gothic" w:cs="Century Gothic"/>
          <w:kern w:val="2"/>
          <w:sz w:val="24"/>
          <w:szCs w:val="24"/>
        </w:rPr>
        <w:t xml:space="preserve"> patrocinio delle società</w:t>
      </w:r>
      <w:r w:rsidR="00671007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671007" w:rsidRPr="00671007">
        <w:rPr>
          <w:rFonts w:ascii="Century Gothic" w:hAnsi="Century Gothic" w:cs="Century Gothic"/>
          <w:kern w:val="2"/>
          <w:sz w:val="24"/>
          <w:szCs w:val="24"/>
        </w:rPr>
        <w:t>scientifiche nazionali</w:t>
      </w:r>
      <w:r w:rsidR="00C42A5C">
        <w:rPr>
          <w:rFonts w:ascii="Century Gothic" w:hAnsi="Century Gothic" w:cs="Century Gothic"/>
          <w:kern w:val="2"/>
          <w:sz w:val="24"/>
          <w:szCs w:val="24"/>
        </w:rPr>
        <w:t>: P</w:t>
      </w:r>
      <w:r w:rsidR="00671007" w:rsidRPr="00671007">
        <w:rPr>
          <w:rFonts w:ascii="Century Gothic" w:hAnsi="Century Gothic" w:cs="Century Gothic"/>
          <w:kern w:val="2"/>
          <w:sz w:val="24"/>
          <w:szCs w:val="24"/>
        </w:rPr>
        <w:t>ediatria</w:t>
      </w:r>
      <w:r w:rsidR="00C42A5C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671007" w:rsidRPr="00671007">
        <w:rPr>
          <w:rFonts w:ascii="Century Gothic" w:hAnsi="Century Gothic" w:cs="Century Gothic"/>
          <w:kern w:val="2"/>
          <w:sz w:val="24"/>
          <w:szCs w:val="24"/>
        </w:rPr>
        <w:t xml:space="preserve">SIP, </w:t>
      </w:r>
      <w:r w:rsidR="00C42A5C">
        <w:rPr>
          <w:rFonts w:ascii="Century Gothic" w:hAnsi="Century Gothic" w:cs="Century Gothic"/>
          <w:kern w:val="2"/>
          <w:sz w:val="24"/>
          <w:szCs w:val="24"/>
        </w:rPr>
        <w:t>M</w:t>
      </w:r>
      <w:r w:rsidR="00671007" w:rsidRPr="00671007">
        <w:rPr>
          <w:rFonts w:ascii="Century Gothic" w:hAnsi="Century Gothic" w:cs="Century Gothic"/>
          <w:kern w:val="2"/>
          <w:sz w:val="24"/>
          <w:szCs w:val="24"/>
        </w:rPr>
        <w:t>edicina dell'adolescenza SIMA</w:t>
      </w:r>
      <w:r w:rsidR="00C42A5C">
        <w:rPr>
          <w:rFonts w:ascii="Century Gothic" w:hAnsi="Century Gothic" w:cs="Century Gothic"/>
          <w:kern w:val="2"/>
          <w:sz w:val="24"/>
          <w:szCs w:val="24"/>
        </w:rPr>
        <w:t>, M</w:t>
      </w:r>
      <w:r w:rsidR="00671007" w:rsidRPr="00671007">
        <w:rPr>
          <w:rFonts w:ascii="Century Gothic" w:hAnsi="Century Gothic" w:cs="Century Gothic"/>
          <w:kern w:val="2"/>
          <w:sz w:val="24"/>
          <w:szCs w:val="24"/>
        </w:rPr>
        <w:t xml:space="preserve">edicina narrativa </w:t>
      </w:r>
      <w:proofErr w:type="spellStart"/>
      <w:r w:rsidR="00671007" w:rsidRPr="00671007">
        <w:rPr>
          <w:rFonts w:ascii="Century Gothic" w:hAnsi="Century Gothic" w:cs="Century Gothic"/>
          <w:kern w:val="2"/>
          <w:sz w:val="24"/>
          <w:szCs w:val="24"/>
        </w:rPr>
        <w:t>SiMeN</w:t>
      </w:r>
      <w:proofErr w:type="spellEnd"/>
      <w:r w:rsidR="00C42A5C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bookmarkStart w:id="1" w:name="_GoBack"/>
      <w:bookmarkEnd w:id="1"/>
    </w:p>
    <w:sectPr w:rsidR="00ED09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5B07" w:rsidRDefault="00595B07">
      <w:r>
        <w:separator/>
      </w:r>
    </w:p>
  </w:endnote>
  <w:endnote w:type="continuationSeparator" w:id="0">
    <w:p w:rsidR="00595B07" w:rsidRDefault="0059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932" w:rsidRDefault="00FF4E26">
    <w:pPr>
      <w:pStyle w:val="Pidipagina"/>
    </w:pPr>
    <w:r>
      <w:t xml:space="preserve">Ospedale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932" w:rsidRDefault="00FF4E26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AppleSystemUIFont"/>
        <w:lang w:eastAsia="it-IT"/>
      </w:rPr>
      <w:t>AOUI Verona Notizie</w:t>
    </w:r>
    <w:r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 n° 2222 del 23/10/2025</w:t>
    </w:r>
    <w:r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  <w:t>Sede Legale: Piazzale A. Stefani, 1 – 37126 Verona</w:t>
    </w:r>
  </w:p>
  <w:p w:rsidR="00ED0932" w:rsidRDefault="00FF4E26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:rsidR="00ED0932" w:rsidRDefault="00595B07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>
      <w:r w:rsidR="00FF4E26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FF4E26">
      <w:rPr>
        <w:rFonts w:ascii="Century Gothic" w:hAnsi="Century Gothic" w:cs="Century Gothic"/>
        <w:sz w:val="17"/>
        <w:szCs w:val="17"/>
      </w:rPr>
      <w:t xml:space="preserve">  -  e-mail: </w:t>
    </w:r>
    <w:hyperlink r:id="rId2">
      <w:r w:rsidR="00FF4E26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:rsidR="00ED0932" w:rsidRDefault="00FF4E26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F30F64">
      <w:rPr>
        <w:rStyle w:val="Numeropagina"/>
        <w:noProof/>
        <w:sz w:val="16"/>
        <w:szCs w:val="16"/>
      </w:rPr>
      <w:t>2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932" w:rsidRDefault="00FF4E26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AppleSystemUIFont"/>
        <w:lang w:eastAsia="it-IT"/>
      </w:rPr>
      <w:t>AOUI Verona Notizie</w:t>
    </w:r>
    <w:r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 n° 2222 del 23/10/2025</w:t>
    </w:r>
    <w:r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  <w:t>Sede Legale: Piazzale A. Stefani, 1 – 37126 Verona</w:t>
    </w:r>
  </w:p>
  <w:p w:rsidR="00ED0932" w:rsidRDefault="00FF4E26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:rsidR="00ED0932" w:rsidRDefault="00595B07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>
      <w:r w:rsidR="00FF4E26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FF4E26">
      <w:rPr>
        <w:rFonts w:ascii="Century Gothic" w:hAnsi="Century Gothic" w:cs="Century Gothic"/>
        <w:sz w:val="17"/>
        <w:szCs w:val="17"/>
      </w:rPr>
      <w:t xml:space="preserve">  -  e-mail: </w:t>
    </w:r>
    <w:hyperlink r:id="rId2">
      <w:r w:rsidR="00FF4E26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:rsidR="00ED0932" w:rsidRDefault="00FF4E26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>
      <w:rPr>
        <w:rStyle w:val="Numeropagina"/>
        <w:sz w:val="16"/>
        <w:szCs w:val="16"/>
      </w:rPr>
      <w:t>2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5B07" w:rsidRDefault="00595B07">
      <w:r>
        <w:separator/>
      </w:r>
    </w:p>
  </w:footnote>
  <w:footnote w:type="continuationSeparator" w:id="0">
    <w:p w:rsidR="00595B07" w:rsidRDefault="00595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932" w:rsidRDefault="00ED09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932" w:rsidRDefault="00FF4E26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0" distR="0" simplePos="0" relativeHeight="251656192" behindDoc="1" locked="0" layoutInCell="1" allowOverlap="1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1" name="Immagine 1" descr="Logo Università degli Studi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Università degli Studi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0" r="-10" b="-10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229870</wp:posOffset>
          </wp:positionH>
          <wp:positionV relativeFrom="paragraph">
            <wp:posOffset>-12700</wp:posOffset>
          </wp:positionV>
          <wp:extent cx="629920" cy="608965"/>
          <wp:effectExtent l="0" t="0" r="0" b="0"/>
          <wp:wrapNone/>
          <wp:docPr id="2" name="Oggetto 1" descr="Logo Ospedale Santa Casa di Misericordia in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ggetto 1" descr="Logo Ospedale Santa Casa di Misericordia in Vero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4252" t="-51" r="-45" b="7482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6"/>
        <w:szCs w:val="26"/>
      </w:rPr>
      <w:t>AZIENDA OSPEDALIERA UNIVERSITARIA INTEGRATA</w:t>
    </w:r>
  </w:p>
  <w:p w:rsidR="00ED0932" w:rsidRDefault="00FF4E26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:rsidR="00ED0932" w:rsidRDefault="00FF4E26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 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ED0932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:rsidR="00ED0932" w:rsidRDefault="00FF4E26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:rsidR="00ED0932" w:rsidRDefault="00ED0932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932" w:rsidRDefault="00FF4E26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3" name="Immagine 1" descr="Logo Università degli Studi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Logo Università degli Studi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0" r="-10" b="-10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229870</wp:posOffset>
          </wp:positionH>
          <wp:positionV relativeFrom="paragraph">
            <wp:posOffset>-12700</wp:posOffset>
          </wp:positionV>
          <wp:extent cx="629920" cy="608965"/>
          <wp:effectExtent l="0" t="0" r="0" b="0"/>
          <wp:wrapNone/>
          <wp:docPr id="4" name="Oggetto 1" descr="Logo Ospedale Santa Casa di Misericordia in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ggetto 1" descr="Logo Ospedale Santa Casa di Misericordia in Vero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4252" t="-51" r="-45" b="7482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6"/>
        <w:szCs w:val="26"/>
      </w:rPr>
      <w:t>AZIENDA OSPEDALIERA UNIVERSITARIA INTEGRATA</w:t>
    </w:r>
  </w:p>
  <w:p w:rsidR="00ED0932" w:rsidRDefault="00FF4E26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:rsidR="00ED0932" w:rsidRDefault="00FF4E26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 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ED0932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:rsidR="00ED0932" w:rsidRDefault="00FF4E26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:rsidR="00ED0932" w:rsidRDefault="00ED0932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932"/>
    <w:rsid w:val="00595B07"/>
    <w:rsid w:val="00671007"/>
    <w:rsid w:val="00815A20"/>
    <w:rsid w:val="00967F59"/>
    <w:rsid w:val="00A5681A"/>
    <w:rsid w:val="00C42A5C"/>
    <w:rsid w:val="00E03A0A"/>
    <w:rsid w:val="00ED0932"/>
    <w:rsid w:val="00F30F64"/>
    <w:rsid w:val="00FB7E63"/>
    <w:rsid w:val="00FF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4FE7A"/>
  <w15:docId w15:val="{62637083-7B23-4282-AB15-E92EA5A64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Carpredefinitoparagrafo1">
    <w:name w:val="Car. predefinito paragrafo1"/>
    <w:qFormat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qFormat/>
    <w:rPr>
      <w:color w:val="605E5C"/>
      <w:shd w:val="clear" w:color="auto" w:fill="E1DFDD"/>
    </w:rPr>
  </w:style>
  <w:style w:type="character" w:customStyle="1" w:styleId="TitoloCarattere">
    <w:name w:val="Titolo Carattere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qFormat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3288F"/>
    <w:rPr>
      <w:rFonts w:ascii="Segoe UI" w:hAnsi="Segoe UI" w:cs="Segoe UI"/>
      <w:sz w:val="18"/>
      <w:szCs w:val="18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"/>
    </w:rPr>
  </w:style>
  <w:style w:type="paragraph" w:customStyle="1" w:styleId="Titolo1">
    <w:name w:val="Titolo1"/>
    <w:basedOn w:val="Normale"/>
    <w:next w:val="Normale"/>
    <w:qFormat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user">
    <w:name w:val="Intestazione e piè di pagina (user)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qFormat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qFormat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3288F"/>
    <w:rPr>
      <w:rFonts w:ascii="Segoe UI" w:hAnsi="Segoe UI" w:cs="Segoe UI"/>
      <w:sz w:val="18"/>
      <w:szCs w:val="18"/>
    </w:rPr>
  </w:style>
  <w:style w:type="numbering" w:customStyle="1" w:styleId="Nessunelencouser">
    <w:name w:val="Nessun elenco (user)"/>
    <w:uiPriority w:val="99"/>
    <w:semiHidden/>
    <w:unhideWhenUsed/>
    <w:qFormat/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aovr.veneto.it/concorso-con-ali-di-cart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A06F4-3150-4669-A68F-59E39047A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4479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AOUI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dc:description/>
  <cp:lastModifiedBy>MIRELLA GOBBI SPROCAGNOCCHI</cp:lastModifiedBy>
  <cp:revision>91</cp:revision>
  <cp:lastPrinted>2026-05-15T14:02:00Z</cp:lastPrinted>
  <dcterms:created xsi:type="dcterms:W3CDTF">2026-03-11T14:44:00Z</dcterms:created>
  <dcterms:modified xsi:type="dcterms:W3CDTF">2026-10-01T11:30:00Z</dcterms:modified>
  <dc:language>it-IT</dc:language>
</cp:coreProperties>
</file>