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02F9B5" w14:textId="6D3FDC98" w:rsidR="00A345D2" w:rsidRDefault="001151F1" w:rsidP="001151F1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Giornata mondiale </w:t>
      </w:r>
      <w:r w:rsidR="00972463">
        <w:rPr>
          <w:rFonts w:ascii="Century Gothic" w:hAnsi="Century Gothic"/>
          <w:b/>
          <w:bCs/>
          <w:kern w:val="2"/>
          <w:sz w:val="28"/>
          <w:szCs w:val="28"/>
        </w:rPr>
        <w:t>ipertensione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. </w:t>
      </w:r>
      <w:r w:rsidR="004C7E18">
        <w:rPr>
          <w:rFonts w:ascii="Century Gothic" w:hAnsi="Century Gothic"/>
          <w:b/>
          <w:bCs/>
          <w:kern w:val="2"/>
          <w:sz w:val="28"/>
          <w:szCs w:val="28"/>
        </w:rPr>
        <w:t>Sabato 16, m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isurazione della pressione </w:t>
      </w:r>
      <w:r w:rsidR="00E16980">
        <w:rPr>
          <w:rFonts w:ascii="Century Gothic" w:hAnsi="Century Gothic"/>
          <w:b/>
          <w:bCs/>
          <w:kern w:val="2"/>
          <w:sz w:val="28"/>
          <w:szCs w:val="28"/>
        </w:rPr>
        <w:t>a Borgo Roma</w:t>
      </w:r>
    </w:p>
    <w:p w14:paraId="5B840491" w14:textId="77777777" w:rsidR="00B6215F" w:rsidRPr="00755F11" w:rsidRDefault="00B6215F" w:rsidP="00B6215F">
      <w:pPr>
        <w:jc w:val="center"/>
      </w:pPr>
    </w:p>
    <w:p w14:paraId="559AD7C6" w14:textId="4FD3B185" w:rsidR="00895CB6" w:rsidRDefault="00B0581C" w:rsidP="00B0581C">
      <w:pPr>
        <w:ind w:right="-35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</w:t>
      </w:r>
      <w:r w:rsidRPr="00B0581C">
        <w:rPr>
          <w:rFonts w:ascii="Century Gothic" w:hAnsi="Century Gothic"/>
          <w:b/>
          <w:sz w:val="28"/>
          <w:szCs w:val="28"/>
        </w:rPr>
        <w:t xml:space="preserve">irca il 30% degli italiani non </w:t>
      </w:r>
      <w:r w:rsidR="00E47E2D">
        <w:rPr>
          <w:rFonts w:ascii="Century Gothic" w:hAnsi="Century Gothic"/>
          <w:b/>
          <w:sz w:val="28"/>
          <w:szCs w:val="28"/>
        </w:rPr>
        <w:t>sa di averla alta, in aumento fra i giovani</w:t>
      </w:r>
      <w:r w:rsidRPr="00B0581C">
        <w:rPr>
          <w:rFonts w:ascii="Century Gothic" w:hAnsi="Century Gothic"/>
          <w:b/>
          <w:sz w:val="28"/>
          <w:szCs w:val="28"/>
        </w:rPr>
        <w:t xml:space="preserve"> </w:t>
      </w:r>
    </w:p>
    <w:p w14:paraId="1F578A8F" w14:textId="7EF7D6CF" w:rsidR="00B0581C" w:rsidRDefault="00B0581C" w:rsidP="00541E00">
      <w:pPr>
        <w:ind w:right="-35"/>
        <w:jc w:val="both"/>
        <w:rPr>
          <w:rFonts w:ascii="Century Gothic" w:hAnsi="Century Gothic"/>
          <w:b/>
          <w:sz w:val="28"/>
          <w:szCs w:val="28"/>
        </w:rPr>
      </w:pPr>
    </w:p>
    <w:p w14:paraId="04F8D17E" w14:textId="77777777" w:rsidR="00B0581C" w:rsidRDefault="00B0581C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36082373" w14:textId="175931CC" w:rsidR="00541E00" w:rsidRPr="005C6DC8" w:rsidRDefault="00E5725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E7016A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E16980">
        <w:rPr>
          <w:rFonts w:ascii="Century Gothic" w:hAnsi="Century Gothic" w:cs="Century Gothic"/>
          <w:kern w:val="2"/>
          <w:sz w:val="24"/>
          <w:szCs w:val="24"/>
        </w:rPr>
        <w:t>14</w:t>
      </w:r>
      <w:r w:rsidR="005C6DC8">
        <w:rPr>
          <w:rFonts w:ascii="Century Gothic" w:hAnsi="Century Gothic" w:cs="Century Gothic"/>
          <w:kern w:val="2"/>
          <w:sz w:val="24"/>
          <w:szCs w:val="24"/>
        </w:rPr>
        <w:t xml:space="preserve"> maggio</w:t>
      </w:r>
      <w:r w:rsidR="00B30658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08555184" w14:textId="528113AE" w:rsidR="001151F1" w:rsidRDefault="004C7E18" w:rsidP="001151F1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Sabato 16 maggio, 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medici 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dell’Azienda ospedaliera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saranno </w:t>
      </w:r>
      <w:r w:rsidR="00E1698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nell’atrio del Policlinico di Borgo Roma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per la misurazione gratuita della pressione arteriosa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>. D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alle 9 alle 13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>, allo stand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verranno dati anche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consigli di prevenzione e 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corretti stili di vita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0DE4FEDB" w14:textId="77777777" w:rsidR="001151F1" w:rsidRDefault="001151F1" w:rsidP="0097246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437BFB8" w14:textId="2D06B37C" w:rsidR="00D7013A" w:rsidRDefault="00722C6E" w:rsidP="0097246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Sono </w:t>
      </w:r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le </w:t>
      </w:r>
      <w:proofErr w:type="spellStart"/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Medicina generale C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diretta dal prof Luca Dalle Carbonare,</w:t>
      </w:r>
      <w:r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Medicina generale B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diretta dalla prof.ssa Simonetta Friso, a organizzare l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>’iniziativa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sensibilizzazione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1151F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</w:t>
      </w:r>
      <w:r w:rsidR="00033D7B">
        <w:rPr>
          <w:rFonts w:ascii="Century Gothic" w:eastAsia="Calibri" w:hAnsi="Century Gothic"/>
          <w:kern w:val="2"/>
          <w:sz w:val="24"/>
          <w:szCs w:val="24"/>
          <w:lang w:eastAsia="en-US"/>
        </w:rPr>
        <w:t>occasione della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22a </w:t>
      </w:r>
      <w:r w:rsidR="00033D7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Giornata mondiale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contro </w:t>
      </w:r>
      <w:r w:rsidR="00033D7B">
        <w:rPr>
          <w:rFonts w:ascii="Century Gothic" w:eastAsia="Calibri" w:hAnsi="Century Gothic"/>
          <w:kern w:val="2"/>
          <w:sz w:val="24"/>
          <w:szCs w:val="24"/>
          <w:lang w:eastAsia="en-US"/>
        </w:rPr>
        <w:t>l’ipertensione arteriosa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che ricorre 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17 maggio. </w:t>
      </w:r>
    </w:p>
    <w:p w14:paraId="1C00B362" w14:textId="49BA9A10" w:rsidR="00C04BDD" w:rsidRDefault="00C04BDD" w:rsidP="00972463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DAC8E06" w14:textId="5479A742" w:rsidR="004C2D38" w:rsidRDefault="00C04BDD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C04BDD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La </w:t>
      </w:r>
      <w:r w:rsidR="00786241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malattia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Quando la misurazione della pressione arteriosa a riposo eguaglia o supera i 140mmHg per la massima e i 90mmHg per la minima, 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significa che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>è alta e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>potrebbe trattarsi di ipertensione. L’ipertensione arteriosa è caratterizzata da un’elevata pressione del sangue nelle arterie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determinat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sia dalla quantità di sangue pompata dal cuore che dalla resistenza delle arterie al flusso del sangue.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Questa condizione rappresenta una delle principali cause 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>per le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malattie cardiovascolari, come</w:t>
      </w:r>
      <w:r w:rsidR="00962C8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infarto o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ictus</w:t>
      </w:r>
      <w:r w:rsidR="00962C8B">
        <w:rPr>
          <w:rFonts w:ascii="Century Gothic" w:eastAsia="Calibri" w:hAnsi="Century Gothic"/>
          <w:kern w:val="2"/>
          <w:sz w:val="24"/>
          <w:szCs w:val="24"/>
          <w:lang w:eastAsia="en-US"/>
        </w:rPr>
        <w:t>, ma anche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insufficienza renale.  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Nella maggior parte 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>d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>ei pazienti rimane sconosciuta la causa dell’elevazione pressoria, mentre sono noti alcuni fattori che aumentano le possibilità di diventare ipertesi, come l’età, la familiarità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>l’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>eccessivo consumo di sale</w:t>
      </w:r>
      <w:r w:rsidR="004C7E1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>l’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obesità o 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</w:t>
      </w:r>
      <w:r w:rsidR="00AB3911">
        <w:rPr>
          <w:rFonts w:ascii="Century Gothic" w:eastAsia="Calibri" w:hAnsi="Century Gothic"/>
          <w:kern w:val="2"/>
          <w:sz w:val="24"/>
          <w:szCs w:val="24"/>
          <w:lang w:eastAsia="en-US"/>
        </w:rPr>
        <w:t>sovrappeso.</w:t>
      </w:r>
      <w:r w:rsidR="004C2D3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4AC447AC" w14:textId="77777777" w:rsidR="004C2D38" w:rsidRDefault="004C2D38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33FC1040" w14:textId="4A80F1F0" w:rsidR="00E47E2D" w:rsidRPr="006D6532" w:rsidRDefault="00172FD2" w:rsidP="006D6532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>L’incidenza</w:t>
      </w:r>
      <w:r w:rsidR="00722C6E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 in aumento fra i giovani</w:t>
      </w:r>
      <w:r w:rsidR="00C43B4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A67D8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Italia </w:t>
      </w:r>
      <w:r w:rsidR="00623915">
        <w:rPr>
          <w:rFonts w:ascii="Century Gothic" w:eastAsia="Calibri" w:hAnsi="Century Gothic"/>
          <w:kern w:val="2"/>
          <w:sz w:val="24"/>
          <w:szCs w:val="24"/>
          <w:lang w:eastAsia="en-US"/>
        </w:rPr>
        <w:t>ci sono circa</w:t>
      </w:r>
      <w:r w:rsidR="00A67D8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15 milioni</w:t>
      </w:r>
      <w:r w:rsidR="0062391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ipertesi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ma la cifra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potrebbe </w:t>
      </w:r>
      <w:r w:rsidR="0049767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anche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>cresce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>re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perché </w:t>
      </w:r>
      <w:r w:rsidR="00722C6E"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il 30% degli italiani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722C6E"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ha valori elevati ma non lo sa perché non l</w:t>
      </w:r>
      <w:r w:rsid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722C6E" w:rsidRPr="00722C6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misura con regolarità</w:t>
      </w:r>
      <w:r w:rsidR="0097246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proofErr w:type="gramStart"/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E’</w:t>
      </w:r>
      <w:proofErr w:type="gramEnd"/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aumento</w:t>
      </w:r>
      <w:r w:rsidR="0049767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anche tra bambini e adolescenti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circa il 10%,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</w:t>
      </w:r>
      <w:r w:rsidR="00AB16F4">
        <w:rPr>
          <w:rFonts w:ascii="Century Gothic" w:eastAsia="Calibri" w:hAnsi="Century Gothic"/>
          <w:kern w:val="2"/>
          <w:sz w:val="24"/>
          <w:szCs w:val="24"/>
          <w:lang w:eastAsia="en-US"/>
        </w:rPr>
        <w:t>causa dal concomitante incremento dell’obesità.</w:t>
      </w:r>
      <w:r w:rsidR="006D653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I regolari controlli sono importanti anche per altri due motivi: i</w:t>
      </w:r>
      <w:r w:rsidR="006D653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 25% di pazienti che </w:t>
      </w:r>
      <w:r w:rsidR="00E47E2D"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assum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o</w:t>
      </w:r>
      <w:r w:rsidR="00E47E2D"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no farmaci anti ipertensivi non presentano v</w:t>
      </w:r>
      <w:r w:rsidR="006D653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alori pressori ben controllati; </w:t>
      </w:r>
      <w:r w:rsidR="00E47E2D"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non sempre è regolare </w:t>
      </w:r>
      <w:r w:rsidR="00E47E2D"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l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’</w:t>
      </w:r>
      <w:r w:rsidR="00E47E2D"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>aderenza e la persistenza alla terapia anti ipertensiva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 che invece non va mai sospesa o modificata senza il parere del medico.</w:t>
      </w:r>
      <w:r w:rsidR="00E47E2D" w:rsidRPr="00E47E2D">
        <w:rPr>
          <w:rFonts w:ascii="Century Gothic" w:eastAsia="Calibri" w:hAnsi="Century Gothic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E58DC8C" w14:textId="7A1705B8" w:rsidR="00722C6E" w:rsidRPr="00E47E2D" w:rsidRDefault="00E47E2D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36806A5E" w14:textId="777D6360" w:rsidR="00722C6E" w:rsidRDefault="00722C6E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6A496B5" w14:textId="77D8495C" w:rsidR="002D20D9" w:rsidRDefault="00497673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497673"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lastRenderedPageBreak/>
        <w:t>Prevenzione e misurazione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prevenire l’insorgenza dell’ipertensione arteriosa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è importante uno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stile di vita sano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con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una dieta a ridotto consumo di sale e bevande alcoliche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attività fisica giornaliera,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il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controllo </w:t>
      </w:r>
      <w:r w:rsidR="00E47E2D">
        <w:rPr>
          <w:rFonts w:ascii="Century Gothic" w:eastAsia="Calibri" w:hAnsi="Century Gothic"/>
          <w:kern w:val="2"/>
          <w:sz w:val="24"/>
          <w:szCs w:val="24"/>
          <w:lang w:eastAsia="en-US"/>
        </w:rPr>
        <w:t>del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peso e 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non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fumare. 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Consigliata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anche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la misurazione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 casa in modo abituale per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cogliere</w:t>
      </w:r>
      <w:r w:rsidR="0002451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 subito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 primi segnali dell’aumento. 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misurare la pressione bastano pochi minuti e poche semplici azioni. Dopo essersi seduti 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a riposo da almeno 5 minuti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>, esegui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r</w:t>
      </w:r>
      <w:r w:rsidR="00F20E2B">
        <w:rPr>
          <w:rFonts w:ascii="Century Gothic" w:eastAsia="Calibri" w:hAnsi="Century Gothic"/>
          <w:kern w:val="2"/>
          <w:sz w:val="24"/>
          <w:szCs w:val="24"/>
          <w:lang w:eastAsia="en-US"/>
        </w:rPr>
        <w:t>e due misurazioni consecutive con un apparecchio di dimensioni adeguate al proprio braccio.</w:t>
      </w:r>
      <w:r w:rsidR="00DD05D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4CF863FC" w14:textId="77777777" w:rsidR="002D20D9" w:rsidRDefault="002D20D9" w:rsidP="00E7016A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5BA92E70" w14:textId="77777777" w:rsidR="005F034C" w:rsidRDefault="000933C0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bCs/>
          <w:kern w:val="2"/>
          <w:sz w:val="24"/>
          <w:szCs w:val="24"/>
          <w:lang w:eastAsia="en-US"/>
        </w:rPr>
        <w:t xml:space="preserve">Giornata mondiale contro l’ipertensione. </w:t>
      </w:r>
      <w:r w:rsidR="0011197D">
        <w:rPr>
          <w:rFonts w:ascii="Century Gothic" w:eastAsia="Calibri" w:hAnsi="Century Gothic"/>
          <w:kern w:val="2"/>
          <w:sz w:val="24"/>
          <w:szCs w:val="24"/>
          <w:lang w:eastAsia="en-US"/>
        </w:rPr>
        <w:t>L’obbiettivo della Giornata è di rendere la popolazione più consapevole sulla prevenzione, diagnosi</w:t>
      </w:r>
      <w:r w:rsidR="00B0581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trattamento della patologia</w:t>
      </w:r>
      <w:r w:rsidR="0011197D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 farlo sono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</w:t>
      </w:r>
      <w:r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124 Centri ed Ambulatori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italiani </w:t>
      </w:r>
      <w:r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accreditati dalla Società Italiana dell’Ipertensione Arteriosa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come quello veronese nelle due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del policlinico di Borgo Roma</w:t>
      </w:r>
      <w:r w:rsidR="005F034C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7CBA9E5A" w14:textId="1710C693" w:rsidR="000933C0" w:rsidRPr="000933C0" w:rsidRDefault="005F034C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Gli specialisti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presenti</w:t>
      </w:r>
      <w:r w:rsid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6D653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allo stand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saranno i medici: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Luigi Marzano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S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ara </w:t>
      </w:r>
      <w:proofErr w:type="spellStart"/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Bonafini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Cristiano Fava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Francesca </w:t>
      </w:r>
      <w:proofErr w:type="spellStart"/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Pizzolo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Luigi </w:t>
      </w:r>
      <w:proofErr w:type="spellStart"/>
      <w:r w:rsidR="000933C0" w:rsidRPr="000933C0">
        <w:rPr>
          <w:rFonts w:ascii="Century Gothic" w:eastAsia="Calibri" w:hAnsi="Century Gothic"/>
          <w:kern w:val="2"/>
          <w:sz w:val="24"/>
          <w:szCs w:val="24"/>
          <w:lang w:eastAsia="en-US"/>
        </w:rPr>
        <w:t>Fondrieschi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32CDC48B" w14:textId="44BD9115" w:rsidR="000933C0" w:rsidRDefault="000933C0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C5092BC" w14:textId="77777777" w:rsidR="000933C0" w:rsidRDefault="000933C0" w:rsidP="000933C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bookmarkStart w:id="0" w:name="_GoBack"/>
      <w:bookmarkEnd w:id="0"/>
    </w:p>
    <w:sectPr w:rsidR="000933C0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711FC" w14:textId="77777777" w:rsidR="00AC523A" w:rsidRDefault="00AC523A">
      <w:r>
        <w:separator/>
      </w:r>
    </w:p>
  </w:endnote>
  <w:endnote w:type="continuationSeparator" w:id="0">
    <w:p w14:paraId="1132FE42" w14:textId="77777777" w:rsidR="00AC523A" w:rsidRDefault="00AC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AC523A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235E9230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6D6532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6BEC4" w14:textId="77777777" w:rsidR="00AC523A" w:rsidRDefault="00AC523A">
      <w:r>
        <w:separator/>
      </w:r>
    </w:p>
  </w:footnote>
  <w:footnote w:type="continuationSeparator" w:id="0">
    <w:p w14:paraId="373E0177" w14:textId="77777777" w:rsidR="00AC523A" w:rsidRDefault="00AC5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08BB"/>
    <w:multiLevelType w:val="hybridMultilevel"/>
    <w:tmpl w:val="2286E170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50B78"/>
    <w:multiLevelType w:val="hybridMultilevel"/>
    <w:tmpl w:val="4A680D9A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7630"/>
    <w:multiLevelType w:val="hybridMultilevel"/>
    <w:tmpl w:val="B3CC0D32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90BD8"/>
    <w:multiLevelType w:val="hybridMultilevel"/>
    <w:tmpl w:val="3C5AB95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E6BAD"/>
    <w:multiLevelType w:val="hybridMultilevel"/>
    <w:tmpl w:val="256C01A8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C6D0F"/>
    <w:multiLevelType w:val="hybridMultilevel"/>
    <w:tmpl w:val="71FA01F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E6579"/>
    <w:multiLevelType w:val="hybridMultilevel"/>
    <w:tmpl w:val="5D7E1B14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31C0"/>
    <w:multiLevelType w:val="hybridMultilevel"/>
    <w:tmpl w:val="99E21AB6"/>
    <w:lvl w:ilvl="0" w:tplc="F1CA8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F"/>
    <w:rsid w:val="00005E90"/>
    <w:rsid w:val="000168B2"/>
    <w:rsid w:val="00016F15"/>
    <w:rsid w:val="00024513"/>
    <w:rsid w:val="000337FB"/>
    <w:rsid w:val="00033D7B"/>
    <w:rsid w:val="000446CC"/>
    <w:rsid w:val="00044B43"/>
    <w:rsid w:val="00044DDB"/>
    <w:rsid w:val="00052B8C"/>
    <w:rsid w:val="00067F6E"/>
    <w:rsid w:val="00071B73"/>
    <w:rsid w:val="00076957"/>
    <w:rsid w:val="00076CA5"/>
    <w:rsid w:val="000933C0"/>
    <w:rsid w:val="000972EB"/>
    <w:rsid w:val="000A5B85"/>
    <w:rsid w:val="000B2E1D"/>
    <w:rsid w:val="000B2EB4"/>
    <w:rsid w:val="000D1844"/>
    <w:rsid w:val="000D7F2E"/>
    <w:rsid w:val="000F4393"/>
    <w:rsid w:val="000F5FA6"/>
    <w:rsid w:val="000F75FE"/>
    <w:rsid w:val="001074C9"/>
    <w:rsid w:val="0011197D"/>
    <w:rsid w:val="001151F1"/>
    <w:rsid w:val="00126DB0"/>
    <w:rsid w:val="00131701"/>
    <w:rsid w:val="00131B5A"/>
    <w:rsid w:val="00135077"/>
    <w:rsid w:val="00142FEC"/>
    <w:rsid w:val="00150CB8"/>
    <w:rsid w:val="00163EF3"/>
    <w:rsid w:val="00171491"/>
    <w:rsid w:val="00172FD2"/>
    <w:rsid w:val="00186FDF"/>
    <w:rsid w:val="00195263"/>
    <w:rsid w:val="001B222B"/>
    <w:rsid w:val="001B3A4C"/>
    <w:rsid w:val="001C0E3D"/>
    <w:rsid w:val="001C1E8B"/>
    <w:rsid w:val="001C4E07"/>
    <w:rsid w:val="001D41D0"/>
    <w:rsid w:val="001D6619"/>
    <w:rsid w:val="001E6E94"/>
    <w:rsid w:val="00205D9D"/>
    <w:rsid w:val="0021265E"/>
    <w:rsid w:val="00220E80"/>
    <w:rsid w:val="00232800"/>
    <w:rsid w:val="00237903"/>
    <w:rsid w:val="00251022"/>
    <w:rsid w:val="00256D92"/>
    <w:rsid w:val="00261197"/>
    <w:rsid w:val="0026507D"/>
    <w:rsid w:val="002665D0"/>
    <w:rsid w:val="00281D76"/>
    <w:rsid w:val="00287888"/>
    <w:rsid w:val="002955DF"/>
    <w:rsid w:val="002A6D44"/>
    <w:rsid w:val="002B0FD3"/>
    <w:rsid w:val="002B5517"/>
    <w:rsid w:val="002C439C"/>
    <w:rsid w:val="002D1BC7"/>
    <w:rsid w:val="002D20D9"/>
    <w:rsid w:val="002D5DFA"/>
    <w:rsid w:val="002E309A"/>
    <w:rsid w:val="002F1DA0"/>
    <w:rsid w:val="00304E1B"/>
    <w:rsid w:val="00322772"/>
    <w:rsid w:val="00330B0F"/>
    <w:rsid w:val="00330F03"/>
    <w:rsid w:val="00334395"/>
    <w:rsid w:val="00334DBD"/>
    <w:rsid w:val="0034525B"/>
    <w:rsid w:val="00355BA9"/>
    <w:rsid w:val="003578DD"/>
    <w:rsid w:val="00364CE1"/>
    <w:rsid w:val="003656B7"/>
    <w:rsid w:val="0036769C"/>
    <w:rsid w:val="00385F98"/>
    <w:rsid w:val="00387F33"/>
    <w:rsid w:val="0039096F"/>
    <w:rsid w:val="003937B7"/>
    <w:rsid w:val="003949E3"/>
    <w:rsid w:val="003B17E5"/>
    <w:rsid w:val="003C7B4E"/>
    <w:rsid w:val="003D749C"/>
    <w:rsid w:val="003F7BAD"/>
    <w:rsid w:val="00426A95"/>
    <w:rsid w:val="004339E2"/>
    <w:rsid w:val="00434B3E"/>
    <w:rsid w:val="00435984"/>
    <w:rsid w:val="00435D36"/>
    <w:rsid w:val="00447C91"/>
    <w:rsid w:val="004642C6"/>
    <w:rsid w:val="00467AF3"/>
    <w:rsid w:val="00467D83"/>
    <w:rsid w:val="00471005"/>
    <w:rsid w:val="00472792"/>
    <w:rsid w:val="00472A5B"/>
    <w:rsid w:val="00473C29"/>
    <w:rsid w:val="00476FB4"/>
    <w:rsid w:val="00492133"/>
    <w:rsid w:val="004962E5"/>
    <w:rsid w:val="00497673"/>
    <w:rsid w:val="004B498F"/>
    <w:rsid w:val="004C2D38"/>
    <w:rsid w:val="004C3357"/>
    <w:rsid w:val="004C7E18"/>
    <w:rsid w:val="004E54B1"/>
    <w:rsid w:val="004E7368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4F9"/>
    <w:rsid w:val="00566947"/>
    <w:rsid w:val="0057595C"/>
    <w:rsid w:val="005778AA"/>
    <w:rsid w:val="00580DB2"/>
    <w:rsid w:val="00590417"/>
    <w:rsid w:val="00595025"/>
    <w:rsid w:val="005A1D34"/>
    <w:rsid w:val="005B2599"/>
    <w:rsid w:val="005C6023"/>
    <w:rsid w:val="005C6DC8"/>
    <w:rsid w:val="005E3FFF"/>
    <w:rsid w:val="005E4D16"/>
    <w:rsid w:val="005E553D"/>
    <w:rsid w:val="005F034C"/>
    <w:rsid w:val="005F3128"/>
    <w:rsid w:val="0060241B"/>
    <w:rsid w:val="00603F95"/>
    <w:rsid w:val="006213F7"/>
    <w:rsid w:val="00623915"/>
    <w:rsid w:val="00626CD5"/>
    <w:rsid w:val="00644AEC"/>
    <w:rsid w:val="006467E4"/>
    <w:rsid w:val="00650510"/>
    <w:rsid w:val="00652852"/>
    <w:rsid w:val="00655D4D"/>
    <w:rsid w:val="0065744C"/>
    <w:rsid w:val="00661363"/>
    <w:rsid w:val="00665EC3"/>
    <w:rsid w:val="00694E7C"/>
    <w:rsid w:val="006A0F88"/>
    <w:rsid w:val="006A21A2"/>
    <w:rsid w:val="006B16A8"/>
    <w:rsid w:val="006B1D75"/>
    <w:rsid w:val="006B3F2B"/>
    <w:rsid w:val="006B63A7"/>
    <w:rsid w:val="006C191D"/>
    <w:rsid w:val="006C39BE"/>
    <w:rsid w:val="006C3A76"/>
    <w:rsid w:val="006C5801"/>
    <w:rsid w:val="006C5A3D"/>
    <w:rsid w:val="006D6532"/>
    <w:rsid w:val="006F297B"/>
    <w:rsid w:val="00700B07"/>
    <w:rsid w:val="00701E98"/>
    <w:rsid w:val="0070381B"/>
    <w:rsid w:val="00703D50"/>
    <w:rsid w:val="00707657"/>
    <w:rsid w:val="00713A61"/>
    <w:rsid w:val="00713DD1"/>
    <w:rsid w:val="00722C6E"/>
    <w:rsid w:val="00726A76"/>
    <w:rsid w:val="00731C76"/>
    <w:rsid w:val="00732B7F"/>
    <w:rsid w:val="00734DF2"/>
    <w:rsid w:val="00736EE7"/>
    <w:rsid w:val="00741D85"/>
    <w:rsid w:val="00783814"/>
    <w:rsid w:val="00783AB7"/>
    <w:rsid w:val="00786241"/>
    <w:rsid w:val="007A2E1C"/>
    <w:rsid w:val="007A3EF3"/>
    <w:rsid w:val="007B545E"/>
    <w:rsid w:val="007B59A9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0D71"/>
    <w:rsid w:val="0080618A"/>
    <w:rsid w:val="00811322"/>
    <w:rsid w:val="0081167A"/>
    <w:rsid w:val="00813CD5"/>
    <w:rsid w:val="00821C9B"/>
    <w:rsid w:val="00822093"/>
    <w:rsid w:val="008266D4"/>
    <w:rsid w:val="00832A0A"/>
    <w:rsid w:val="008333A8"/>
    <w:rsid w:val="00842EBB"/>
    <w:rsid w:val="008430AC"/>
    <w:rsid w:val="008521E4"/>
    <w:rsid w:val="00861987"/>
    <w:rsid w:val="0086411B"/>
    <w:rsid w:val="00864AF0"/>
    <w:rsid w:val="008806E4"/>
    <w:rsid w:val="00891402"/>
    <w:rsid w:val="00894F8F"/>
    <w:rsid w:val="00895CB6"/>
    <w:rsid w:val="00896BFB"/>
    <w:rsid w:val="008A1F74"/>
    <w:rsid w:val="008D074A"/>
    <w:rsid w:val="008E1249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6197D"/>
    <w:rsid w:val="00962C8B"/>
    <w:rsid w:val="00972463"/>
    <w:rsid w:val="009776B7"/>
    <w:rsid w:val="009824CE"/>
    <w:rsid w:val="009A1E67"/>
    <w:rsid w:val="009A65F4"/>
    <w:rsid w:val="009B484E"/>
    <w:rsid w:val="009B4944"/>
    <w:rsid w:val="009B6A29"/>
    <w:rsid w:val="009C4547"/>
    <w:rsid w:val="009C55E6"/>
    <w:rsid w:val="009D64F6"/>
    <w:rsid w:val="009D703D"/>
    <w:rsid w:val="009E203C"/>
    <w:rsid w:val="009E7E75"/>
    <w:rsid w:val="009F1CD4"/>
    <w:rsid w:val="00A029FE"/>
    <w:rsid w:val="00A03AFD"/>
    <w:rsid w:val="00A20470"/>
    <w:rsid w:val="00A26749"/>
    <w:rsid w:val="00A345D2"/>
    <w:rsid w:val="00A45471"/>
    <w:rsid w:val="00A472C6"/>
    <w:rsid w:val="00A515FE"/>
    <w:rsid w:val="00A5491E"/>
    <w:rsid w:val="00A6565B"/>
    <w:rsid w:val="00A6626D"/>
    <w:rsid w:val="00A6664E"/>
    <w:rsid w:val="00A66BC4"/>
    <w:rsid w:val="00A67D8A"/>
    <w:rsid w:val="00A72ED0"/>
    <w:rsid w:val="00A817B3"/>
    <w:rsid w:val="00AB16F4"/>
    <w:rsid w:val="00AB3911"/>
    <w:rsid w:val="00AB3C51"/>
    <w:rsid w:val="00AC1A26"/>
    <w:rsid w:val="00AC21DD"/>
    <w:rsid w:val="00AC523A"/>
    <w:rsid w:val="00AC7CB2"/>
    <w:rsid w:val="00AD06B0"/>
    <w:rsid w:val="00AD0FCD"/>
    <w:rsid w:val="00AE0406"/>
    <w:rsid w:val="00AE216D"/>
    <w:rsid w:val="00AE7CD4"/>
    <w:rsid w:val="00AF32CF"/>
    <w:rsid w:val="00B018FE"/>
    <w:rsid w:val="00B0581C"/>
    <w:rsid w:val="00B15A3D"/>
    <w:rsid w:val="00B20C9A"/>
    <w:rsid w:val="00B2468F"/>
    <w:rsid w:val="00B30658"/>
    <w:rsid w:val="00B6215F"/>
    <w:rsid w:val="00B6242F"/>
    <w:rsid w:val="00B64EE7"/>
    <w:rsid w:val="00B66F65"/>
    <w:rsid w:val="00B70D3A"/>
    <w:rsid w:val="00B73BCF"/>
    <w:rsid w:val="00B8523C"/>
    <w:rsid w:val="00B901A1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4BDD"/>
    <w:rsid w:val="00C05A0C"/>
    <w:rsid w:val="00C22A90"/>
    <w:rsid w:val="00C43B4F"/>
    <w:rsid w:val="00C43D27"/>
    <w:rsid w:val="00C4486A"/>
    <w:rsid w:val="00C45B72"/>
    <w:rsid w:val="00C81136"/>
    <w:rsid w:val="00C92FC6"/>
    <w:rsid w:val="00CA6F49"/>
    <w:rsid w:val="00CB0E32"/>
    <w:rsid w:val="00CC09D0"/>
    <w:rsid w:val="00CF41B1"/>
    <w:rsid w:val="00D05C74"/>
    <w:rsid w:val="00D12011"/>
    <w:rsid w:val="00D15BB2"/>
    <w:rsid w:val="00D22AFA"/>
    <w:rsid w:val="00D23B55"/>
    <w:rsid w:val="00D27D2B"/>
    <w:rsid w:val="00D47BC5"/>
    <w:rsid w:val="00D7013A"/>
    <w:rsid w:val="00D71A21"/>
    <w:rsid w:val="00D75A84"/>
    <w:rsid w:val="00D817E7"/>
    <w:rsid w:val="00D84103"/>
    <w:rsid w:val="00D90207"/>
    <w:rsid w:val="00D935EF"/>
    <w:rsid w:val="00DB4E81"/>
    <w:rsid w:val="00DC449B"/>
    <w:rsid w:val="00DC7DC5"/>
    <w:rsid w:val="00DD05D2"/>
    <w:rsid w:val="00DD4224"/>
    <w:rsid w:val="00DD63AF"/>
    <w:rsid w:val="00DE14DF"/>
    <w:rsid w:val="00DF31AE"/>
    <w:rsid w:val="00E03611"/>
    <w:rsid w:val="00E1135B"/>
    <w:rsid w:val="00E12EBE"/>
    <w:rsid w:val="00E16980"/>
    <w:rsid w:val="00E22C6C"/>
    <w:rsid w:val="00E24D52"/>
    <w:rsid w:val="00E254A1"/>
    <w:rsid w:val="00E307A7"/>
    <w:rsid w:val="00E32BA5"/>
    <w:rsid w:val="00E47E2D"/>
    <w:rsid w:val="00E53464"/>
    <w:rsid w:val="00E54BD9"/>
    <w:rsid w:val="00E57256"/>
    <w:rsid w:val="00E7016A"/>
    <w:rsid w:val="00E72687"/>
    <w:rsid w:val="00E80FB8"/>
    <w:rsid w:val="00EA36AA"/>
    <w:rsid w:val="00EA7DA0"/>
    <w:rsid w:val="00EB2F96"/>
    <w:rsid w:val="00EB704F"/>
    <w:rsid w:val="00EC5990"/>
    <w:rsid w:val="00EC69E8"/>
    <w:rsid w:val="00EC72B1"/>
    <w:rsid w:val="00EC7F78"/>
    <w:rsid w:val="00EE7A9F"/>
    <w:rsid w:val="00EF5441"/>
    <w:rsid w:val="00F00774"/>
    <w:rsid w:val="00F16446"/>
    <w:rsid w:val="00F20E2B"/>
    <w:rsid w:val="00F3661F"/>
    <w:rsid w:val="00F3670F"/>
    <w:rsid w:val="00F4463F"/>
    <w:rsid w:val="00F47AA0"/>
    <w:rsid w:val="00F750B0"/>
    <w:rsid w:val="00F75ED1"/>
    <w:rsid w:val="00F80C10"/>
    <w:rsid w:val="00F810D1"/>
    <w:rsid w:val="00F92889"/>
    <w:rsid w:val="00F93BF3"/>
    <w:rsid w:val="00FA530D"/>
    <w:rsid w:val="00FB6122"/>
    <w:rsid w:val="00FC0A47"/>
    <w:rsid w:val="00FC27A8"/>
    <w:rsid w:val="00FC438A"/>
    <w:rsid w:val="00FD75CC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1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1F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C285-574A-4C5E-AABE-7A37415B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3258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SIMONE BALDO</cp:lastModifiedBy>
  <cp:revision>35</cp:revision>
  <cp:lastPrinted>2026-05-13T15:56:00Z</cp:lastPrinted>
  <dcterms:created xsi:type="dcterms:W3CDTF">2026-04-20T10:47:00Z</dcterms:created>
  <dcterms:modified xsi:type="dcterms:W3CDTF">2026-05-15T12:00:00Z</dcterms:modified>
</cp:coreProperties>
</file>