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3645" w:rsidRDefault="00142DD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</w:pPr>
      <w:r w:rsidRPr="00142DD0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Open week </w:t>
      </w:r>
      <w:r w:rsidR="003E59E2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Salute della Donna, </w:t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>dal 22 al 29 aprile</w:t>
      </w:r>
    </w:p>
    <w:p w:rsidR="007B3645" w:rsidRDefault="007B3645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7B3645" w:rsidRDefault="00142DD0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V</w:t>
      </w:r>
      <w:r w:rsidR="00632441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isite </w:t>
      </w:r>
      <w:r w:rsidR="003E59E2">
        <w:rPr>
          <w:rFonts w:ascii="Century Gothic" w:eastAsia="Century Gothic" w:hAnsi="Century Gothic" w:cs="Century Gothic"/>
          <w:b/>
          <w:bCs/>
          <w:sz w:val="28"/>
          <w:szCs w:val="28"/>
        </w:rPr>
        <w:t>gratuite a Borgo Trento e Borgo Roma</w:t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 </w:t>
      </w:r>
      <w:r w:rsidR="003B20EF">
        <w:rPr>
          <w:rFonts w:ascii="Century Gothic" w:eastAsia="Century Gothic" w:hAnsi="Century Gothic" w:cs="Century Gothic"/>
          <w:b/>
          <w:bCs/>
          <w:sz w:val="28"/>
          <w:szCs w:val="28"/>
        </w:rPr>
        <w:t>con decine di</w:t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 specialità</w:t>
      </w:r>
    </w:p>
    <w:p w:rsidR="007B3645" w:rsidRDefault="007B3645"/>
    <w:p w:rsidR="007B3645" w:rsidRDefault="007B3645"/>
    <w:p w:rsidR="007B3645" w:rsidRDefault="00FC3715">
      <w:pPr>
        <w:ind w:right="-35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Verona, </w:t>
      </w:r>
      <w:r w:rsidR="00142DD0">
        <w:rPr>
          <w:rFonts w:ascii="Century Gothic" w:eastAsia="Century Gothic" w:hAnsi="Century Gothic" w:cs="Century Gothic"/>
          <w:sz w:val="24"/>
          <w:szCs w:val="24"/>
        </w:rPr>
        <w:t>18</w:t>
      </w:r>
      <w:r w:rsidR="003E59E2">
        <w:rPr>
          <w:rFonts w:ascii="Century Gothic" w:eastAsia="Century Gothic" w:hAnsi="Century Gothic" w:cs="Century Gothic"/>
          <w:sz w:val="24"/>
          <w:szCs w:val="24"/>
        </w:rPr>
        <w:t xml:space="preserve"> aprile</w:t>
      </w:r>
      <w:r w:rsidR="00142DD0">
        <w:rPr>
          <w:rFonts w:ascii="Century Gothic" w:eastAsia="Century Gothic" w:hAnsi="Century Gothic" w:cs="Century Gothic"/>
          <w:sz w:val="24"/>
          <w:szCs w:val="24"/>
        </w:rPr>
        <w:t xml:space="preserve"> 2026</w:t>
      </w:r>
    </w:p>
    <w:p w:rsidR="007B3645" w:rsidRDefault="00E16589">
      <w:pPr>
        <w:widowControl w:val="0"/>
        <w:spacing w:before="307" w:line="276" w:lineRule="auto"/>
        <w:ind w:right="1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Anche quest’anno l’Azienda ospedaliera</w:t>
      </w:r>
      <w:r w:rsidR="003E59E2">
        <w:rPr>
          <w:rFonts w:ascii="Century Gothic" w:eastAsia="Century Gothic" w:hAnsi="Century Gothic" w:cs="Century Gothic"/>
          <w:sz w:val="24"/>
          <w:szCs w:val="24"/>
        </w:rPr>
        <w:t xml:space="preserve"> aderisce all’Open week dedicat</w:t>
      </w:r>
      <w:r w:rsidR="00142DD0">
        <w:rPr>
          <w:rFonts w:ascii="Century Gothic" w:eastAsia="Century Gothic" w:hAnsi="Century Gothic" w:cs="Century Gothic"/>
          <w:sz w:val="24"/>
          <w:szCs w:val="24"/>
        </w:rPr>
        <w:t>a</w:t>
      </w:r>
      <w:r w:rsidR="003E59E2">
        <w:rPr>
          <w:rFonts w:ascii="Century Gothic" w:eastAsia="Century Gothic" w:hAnsi="Century Gothic" w:cs="Century Gothic"/>
          <w:sz w:val="24"/>
          <w:szCs w:val="24"/>
        </w:rPr>
        <w:t xml:space="preserve"> alla salute femminile, nei repar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ti di Borgo Trento e Borgo Roma. </w:t>
      </w:r>
      <w:r w:rsidR="003E59E2"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:rsidR="003B20EF" w:rsidRDefault="003B20EF" w:rsidP="003B20EF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:rsidR="003B20EF" w:rsidRDefault="003B20EF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3B20EF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L’iniziativa è stata organizzata da Fondazione Onda ETS, in occasione dell'11a Giornata nazionale della salute della donna, che si celebra ogni anno il 22 aprile.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Fino </w:t>
      </w:r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al 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29 aprile, i professionisti </w:t>
      </w:r>
      <w:proofErr w:type="spellStart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>Aoui</w:t>
      </w:r>
      <w:proofErr w:type="spellEnd"/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si mettono a disposizione per visite specialistiche, esami diagnostici, </w:t>
      </w:r>
      <w:proofErr w:type="spellStart"/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>televisite</w:t>
      </w:r>
      <w:proofErr w:type="spellEnd"/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>, consulenze in presenza o telefoniche, incontri informativi in presenza o in diretta streaming e info-point.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Tante</w:t>
      </w:r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prestazioni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gratuite per le quali è</w:t>
      </w:r>
      <w:r w:rsidR="003E59E2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necessaria la prenotazione. </w:t>
      </w:r>
    </w:p>
    <w:p w:rsidR="007B3645" w:rsidRDefault="003B20EF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22222"/>
          <w:sz w:val="24"/>
          <w:szCs w:val="24"/>
        </w:rPr>
        <w:t>O</w:t>
      </w:r>
      <w:r w:rsidR="003E59E2">
        <w:rPr>
          <w:rFonts w:ascii="Century Gothic" w:eastAsia="Century Gothic" w:hAnsi="Century Gothic" w:cs="Century Gothic"/>
          <w:color w:val="222222"/>
          <w:sz w:val="24"/>
          <w:szCs w:val="24"/>
          <w:highlight w:val="white"/>
        </w:rPr>
        <w:t>rari di visita, iniziative e modalità di prenot</w:t>
      </w:r>
      <w:r w:rsidR="007E00C7">
        <w:rPr>
          <w:rFonts w:ascii="Century Gothic" w:eastAsia="Century Gothic" w:hAnsi="Century Gothic" w:cs="Century Gothic"/>
          <w:color w:val="222222"/>
          <w:sz w:val="24"/>
          <w:szCs w:val="24"/>
          <w:highlight w:val="white"/>
        </w:rPr>
        <w:t xml:space="preserve">azione, sul sito aziendale </w:t>
      </w:r>
      <w:proofErr w:type="spellStart"/>
      <w:r w:rsidR="007E00C7">
        <w:rPr>
          <w:rFonts w:ascii="Century Gothic" w:eastAsia="Century Gothic" w:hAnsi="Century Gothic" w:cs="Century Gothic"/>
          <w:color w:val="222222"/>
          <w:sz w:val="24"/>
          <w:szCs w:val="24"/>
          <w:highlight w:val="white"/>
        </w:rPr>
        <w:t>Aoui</w:t>
      </w:r>
      <w:proofErr w:type="spellEnd"/>
      <w:r w:rsidR="007E00C7">
        <w:rPr>
          <w:rFonts w:ascii="Century Gothic" w:eastAsia="Century Gothic" w:hAnsi="Century Gothic" w:cs="Century Gothic"/>
          <w:color w:val="222222"/>
          <w:sz w:val="24"/>
          <w:szCs w:val="24"/>
          <w:highlight w:val="white"/>
        </w:rPr>
        <w:t xml:space="preserve"> alla sezione News </w:t>
      </w:r>
      <w:hyperlink r:id="rId7" w:history="1">
        <w:r w:rsidR="007E00C7" w:rsidRPr="00880DE3">
          <w:rPr>
            <w:rStyle w:val="Collegamentoipertestuale"/>
            <w:rFonts w:ascii="Century Gothic" w:eastAsia="Century Gothic" w:hAnsi="Century Gothic" w:cs="Century Gothic"/>
            <w:sz w:val="24"/>
            <w:szCs w:val="24"/>
          </w:rPr>
          <w:t>https://www.aovr.veneto.it/news</w:t>
        </w:r>
      </w:hyperlink>
      <w:r w:rsidR="007E00C7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</w:p>
    <w:p w:rsidR="007B3645" w:rsidRDefault="007B3645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:rsidR="00E16589" w:rsidRDefault="003E59E2" w:rsidP="00632441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Borgo Roma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. 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Visite senologiche e mammografie sono effettuate dalle </w:t>
      </w:r>
      <w:proofErr w:type="spellStart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Radiol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ogia e Chirurgia Senologica. </w:t>
      </w:r>
      <w:r w:rsidR="003B20EF" w:rsidRPr="003B20EF">
        <w:rPr>
          <w:rFonts w:ascii="Century Gothic" w:eastAsia="Century Gothic" w:hAnsi="Century Gothic" w:cs="Century Gothic"/>
          <w:color w:val="222222"/>
          <w:sz w:val="24"/>
          <w:szCs w:val="24"/>
        </w:rPr>
        <w:t>Colloqui psichiatrici e psicologici</w:t>
      </w:r>
      <w:r w:rsidR="003B20EF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sono realizzati dalle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unità </w:t>
      </w:r>
      <w:proofErr w:type="spellStart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Psichiatria B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cosomatica e Psicologia Medica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e </w:t>
      </w:r>
      <w:proofErr w:type="spellStart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Usd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Psicologia clinica</w:t>
      </w:r>
      <w:r w:rsidR="003B20EF">
        <w:rPr>
          <w:rFonts w:ascii="Century Gothic" w:eastAsia="Century Gothic" w:hAnsi="Century Gothic" w:cs="Century Gothic"/>
          <w:color w:val="222222"/>
          <w:sz w:val="24"/>
          <w:szCs w:val="24"/>
        </w:rPr>
        <w:t>.</w:t>
      </w:r>
    </w:p>
    <w:p w:rsidR="00E16589" w:rsidRDefault="00E16589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:rsidR="007B3645" w:rsidRDefault="003E59E2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Borgo Trento.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 w:rsidR="003B20EF">
        <w:rPr>
          <w:rFonts w:ascii="Century Gothic" w:eastAsia="Century Gothic" w:hAnsi="Century Gothic" w:cs="Century Gothic"/>
          <w:color w:val="222222"/>
          <w:sz w:val="24"/>
          <w:szCs w:val="24"/>
        </w:rPr>
        <w:t>L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a </w:t>
      </w:r>
      <w:proofErr w:type="spellStart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>Breast</w:t>
      </w:r>
      <w:proofErr w:type="spellEnd"/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Unit (con Radiologia, Chirurgia senologica e Genetica clinica)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per </w:t>
      </w:r>
      <w:r w:rsidR="00E16589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mammografie, visite senologiche, valutazione genetica e info-point.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L’</w:t>
      </w:r>
      <w:proofErr w:type="spellStart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Urologia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per visite urologiche. </w:t>
      </w:r>
      <w:proofErr w:type="spellStart"/>
      <w:r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Endocrinologia, Diabetolo</w:t>
      </w:r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>gia e Malattie del Metabolismo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terrà c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olloqui informativi su</w:t>
      </w:r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diabete, tiroide e obesità in gravidanza.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L’</w:t>
      </w:r>
      <w:proofErr w:type="spellStart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>Usd</w:t>
      </w:r>
      <w:proofErr w:type="spellEnd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Psicologia Clinica è disponibile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per colloqui</w:t>
      </w:r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psicologici clinici ed attività informative esperienziali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.</w:t>
      </w:r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Infine l’</w:t>
      </w:r>
      <w:proofErr w:type="spellStart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FC3715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Oncologia organizza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incontri informativi relativi al tumore mammario precoce e metastatico. </w:t>
      </w:r>
      <w:r w:rsidR="005449E4">
        <w:rPr>
          <w:rFonts w:ascii="Century Gothic" w:eastAsia="Century Gothic" w:hAnsi="Century Gothic" w:cs="Century Gothic"/>
          <w:color w:val="222222"/>
          <w:sz w:val="24"/>
          <w:szCs w:val="24"/>
        </w:rPr>
        <w:t>Visite specialistiche ginecologiche e ostetriche da parte dell’</w:t>
      </w:r>
      <w:proofErr w:type="spellStart"/>
      <w:r w:rsidR="005449E4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5449E4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Ostetricia e ginecologia. </w:t>
      </w:r>
      <w:bookmarkStart w:id="0" w:name="_GoBack"/>
      <w:bookmarkEnd w:id="0"/>
      <w:r w:rsidR="005449E4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</w:p>
    <w:p w:rsidR="00FC3715" w:rsidRDefault="00FC3715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:rsidR="00E16589" w:rsidRDefault="00E16589" w:rsidP="00E16589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Visite “a distanza”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. L’</w:t>
      </w:r>
      <w:proofErr w:type="spellStart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Medicina Generale A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offre </w:t>
      </w:r>
      <w:proofErr w:type="spellStart"/>
      <w:r>
        <w:rPr>
          <w:rFonts w:ascii="Century Gothic" w:eastAsia="Century Gothic" w:hAnsi="Century Gothic" w:cs="Century Gothic"/>
          <w:color w:val="222222"/>
          <w:sz w:val="24"/>
          <w:szCs w:val="24"/>
        </w:rPr>
        <w:t>televisite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e consulenze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per malattie alla tiroide e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osteoporosi. </w:t>
      </w:r>
      <w:proofErr w:type="spellStart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Reumatologia per quanto riguarda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lo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lastRenderedPageBreak/>
        <w:t xml:space="preserve">screening e la valutazione del rischio frattura. </w:t>
      </w:r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Anche in modalità “a distanza” sono previsti colloqui psicologici e psichiatrici a cura dell’</w:t>
      </w:r>
      <w:proofErr w:type="spellStart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Psichiatria B. L’</w:t>
      </w:r>
      <w:proofErr w:type="spellStart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>Uoc</w:t>
      </w:r>
      <w:proofErr w:type="spellEnd"/>
      <w:r w:rsidR="00632441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Geriatria B si occuperà dell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’obesità in gravidanza. </w:t>
      </w:r>
    </w:p>
    <w:p w:rsidR="007B3645" w:rsidRDefault="007B3645">
      <w:pPr>
        <w:shd w:val="clear" w:color="auto" w:fill="FFFFFF"/>
        <w:spacing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:rsidR="007B3645" w:rsidRDefault="003E59E2">
      <w:pPr>
        <w:shd w:val="clear" w:color="auto" w:fill="FFFFFF"/>
        <w:spacing w:after="240" w:line="276" w:lineRule="auto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bookmarkStart w:id="1" w:name="_heading=h.8bismq9ecka" w:colFirst="0" w:colLast="0"/>
      <w:bookmarkEnd w:id="1"/>
      <w:r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Fondazione Onda ETS.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Dal 2007 attribuisce, agli ospedali che erogano servizi dedicati alla prev</w:t>
      </w:r>
      <w:r w:rsidR="00E16589">
        <w:rPr>
          <w:rFonts w:ascii="Century Gothic" w:eastAsia="Century Gothic" w:hAnsi="Century Gothic" w:cs="Century Gothic"/>
          <w:sz w:val="24"/>
          <w:szCs w:val="24"/>
        </w:rPr>
        <w:t xml:space="preserve">enzione, diagnosi e cura delle </w:t>
      </w:r>
      <w:r>
        <w:rPr>
          <w:rFonts w:ascii="Century Gothic" w:eastAsia="Century Gothic" w:hAnsi="Century Gothic" w:cs="Century Gothic"/>
          <w:sz w:val="24"/>
          <w:szCs w:val="24"/>
        </w:rPr>
        <w:t>principali patologie femminili, il riconoscimento del Bollino</w:t>
      </w:r>
      <w:r w:rsidR="00632441">
        <w:rPr>
          <w:rFonts w:ascii="Century Gothic" w:eastAsia="Century Gothic" w:hAnsi="Century Gothic" w:cs="Century Gothic"/>
          <w:sz w:val="24"/>
          <w:szCs w:val="24"/>
        </w:rPr>
        <w:t xml:space="preserve"> Rosa. A dicembre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632441">
        <w:rPr>
          <w:rFonts w:ascii="Century Gothic" w:eastAsia="Century Gothic" w:hAnsi="Century Gothic" w:cs="Century Gothic"/>
          <w:sz w:val="24"/>
          <w:szCs w:val="24"/>
        </w:rPr>
        <w:t xml:space="preserve">sono </w:t>
      </w:r>
      <w:r>
        <w:rPr>
          <w:rFonts w:ascii="Century Gothic" w:eastAsia="Century Gothic" w:hAnsi="Century Gothic" w:cs="Century Gothic"/>
          <w:sz w:val="24"/>
          <w:szCs w:val="24"/>
          <w:shd w:val="clear" w:color="auto" w:fill="FDFDFD"/>
        </w:rPr>
        <w:t>stati assegnati i riconoscimenti per il biennio 2026-2027 con il massimo punteggio ai reparti di Borgo Trento (tre Bollini Rosa) e Borgo Roma (tre Bollini Rosa).</w:t>
      </w:r>
    </w:p>
    <w:p w:rsidR="007B3645" w:rsidRDefault="007B3645">
      <w:pPr>
        <w:spacing w:after="240"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sectPr w:rsidR="007B3645">
      <w:headerReference w:type="default" r:id="rId8"/>
      <w:footerReference w:type="even" r:id="rId9"/>
      <w:footerReference w:type="default" r:id="rId10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E3E" w:rsidRDefault="00BD1E3E">
      <w:r>
        <w:separator/>
      </w:r>
    </w:p>
  </w:endnote>
  <w:endnote w:type="continuationSeparator" w:id="0">
    <w:p w:rsidR="00BD1E3E" w:rsidRDefault="00BD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C30503-DE70-4E6D-9050-B9CCB03866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E99125-BB01-45F4-9772-85068A79C88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B7DA1DF-26A1-405B-9D3D-FAE7A1E96059}"/>
    <w:embedBold r:id="rId4" w:fontKey="{908B4C47-5687-406E-A530-F6603D6C8B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BE2807-18A0-4A6E-837D-4E5438892FC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645" w:rsidRDefault="003E5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Ospedale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645" w:rsidRDefault="003E59E2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Century Gothic" w:eastAsia="Century Gothic" w:hAnsi="Century Gothic" w:cs="Century Gothic"/>
        <w:color w:val="000000"/>
      </w:rPr>
      <w:t>AOUI Verona Notizie</w:t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  <w:t>Registrazione al Tribunale di Verona n° 2222 del 23/10/2025</w:t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  <w:t>Sede Legale: Piazzale A. Stefani, 1 – 37126 Verona</w:t>
    </w:r>
  </w:p>
  <w:p w:rsidR="007B3645" w:rsidRDefault="003E59E2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Century Gothic" w:eastAsia="Century Gothic" w:hAnsi="Century Gothic" w:cs="Century Gothic"/>
        <w:color w:val="000000"/>
        <w:sz w:val="17"/>
        <w:szCs w:val="17"/>
      </w:rPr>
      <w:t>Tel. 045/812 1293 - 045/812 2206 - C.F. e P.IVA 03901420236</w:t>
    </w:r>
  </w:p>
  <w:p w:rsidR="007B3645" w:rsidRDefault="00BD1E3E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  <w:hyperlink r:id="rId1">
      <w:r w:rsidR="003E59E2">
        <w:rPr>
          <w:rFonts w:ascii="Century Gothic" w:eastAsia="Century Gothic" w:hAnsi="Century Gothic" w:cs="Century Gothic"/>
          <w:color w:val="0000FF"/>
          <w:sz w:val="17"/>
          <w:szCs w:val="17"/>
          <w:u w:val="single"/>
        </w:rPr>
        <w:t>www.aovr.veneto.it</w:t>
      </w:r>
    </w:hyperlink>
    <w:r w:rsidR="003E59E2">
      <w:rPr>
        <w:rFonts w:ascii="Century Gothic" w:eastAsia="Century Gothic" w:hAnsi="Century Gothic" w:cs="Century Gothic"/>
        <w:color w:val="000000"/>
        <w:sz w:val="17"/>
        <w:szCs w:val="17"/>
      </w:rPr>
      <w:t xml:space="preserve">  -  e-mail: </w:t>
    </w:r>
    <w:hyperlink r:id="rId2">
      <w:r w:rsidR="003E59E2">
        <w:rPr>
          <w:rFonts w:ascii="Century Gothic" w:eastAsia="Century Gothic" w:hAnsi="Century Gothic" w:cs="Century Gothic"/>
          <w:color w:val="0000FF"/>
          <w:sz w:val="17"/>
          <w:szCs w:val="17"/>
          <w:u w:val="single"/>
        </w:rPr>
        <w:t>ufficio.stampa@aovr.veneto.it</w:t>
      </w:r>
    </w:hyperlink>
  </w:p>
  <w:p w:rsidR="007B3645" w:rsidRDefault="003E5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 w:line="260" w:lineRule="auto"/>
      <w:jc w:val="center"/>
      <w:rPr>
        <w:color w:val="000000"/>
      </w:rPr>
    </w:pPr>
    <w:r>
      <w:rPr>
        <w:color w:val="000000"/>
        <w:sz w:val="16"/>
        <w:szCs w:val="16"/>
      </w:rPr>
      <w:t xml:space="preserve">-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449E4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E3E" w:rsidRDefault="00BD1E3E">
      <w:r>
        <w:separator/>
      </w:r>
    </w:p>
  </w:footnote>
  <w:footnote w:type="continuationSeparator" w:id="0">
    <w:p w:rsidR="00BD1E3E" w:rsidRDefault="00BD1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645" w:rsidRDefault="003E5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/>
      <w:jc w:val="center"/>
      <w:rPr>
        <w:color w:val="000000"/>
      </w:rPr>
    </w:pPr>
    <w:r>
      <w:rPr>
        <w:color w:val="000000"/>
        <w:sz w:val="26"/>
        <w:szCs w:val="26"/>
      </w:rPr>
      <w:t>AZIENDA OSPEDALIERA UNIVERSITARIA INTEGRATA</w:t>
    </w:r>
    <w:r>
      <w:rPr>
        <w:noProof/>
        <w:lang w:val="it-IT"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5384800</wp:posOffset>
          </wp:positionH>
          <wp:positionV relativeFrom="paragraph">
            <wp:posOffset>-8252</wp:posOffset>
          </wp:positionV>
          <wp:extent cx="574675" cy="574675"/>
          <wp:effectExtent l="0" t="0" r="0" b="0"/>
          <wp:wrapNone/>
          <wp:docPr id="1" name="image1.png" descr="Logo Università degli Studi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niversità degli Studi di Verona"/>
                  <pic:cNvPicPr preferRelativeResize="0"/>
                </pic:nvPicPr>
                <pic:blipFill>
                  <a:blip r:embed="rId1"/>
                  <a:srcRect l="-11" t="-11" r="-11" b="-11"/>
                  <a:stretch>
                    <a:fillRect/>
                  </a:stretch>
                </pic:blipFill>
                <pic:spPr>
                  <a:xfrm>
                    <a:off x="0" y="0"/>
                    <a:ext cx="574675" cy="574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935" distR="114935" simplePos="0" relativeHeight="251659264" behindDoc="0" locked="0" layoutInCell="1" hidden="0" allowOverlap="1">
          <wp:simplePos x="0" y="0"/>
          <wp:positionH relativeFrom="column">
            <wp:posOffset>229870</wp:posOffset>
          </wp:positionH>
          <wp:positionV relativeFrom="paragraph">
            <wp:posOffset>-12514</wp:posOffset>
          </wp:positionV>
          <wp:extent cx="632507" cy="611282"/>
          <wp:effectExtent l="0" t="0" r="0" b="0"/>
          <wp:wrapNone/>
          <wp:docPr id="2" name="image2.png" descr="Logo Ospedale Santa Casa di Misericordia in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Ospedale Santa Casa di Misericordia in Verona"/>
                  <pic:cNvPicPr preferRelativeResize="0"/>
                </pic:nvPicPr>
                <pic:blipFill>
                  <a:blip r:embed="rId2"/>
                  <a:srcRect l="4259" t="-29" r="-26" b="7470"/>
                  <a:stretch>
                    <a:fillRect/>
                  </a:stretch>
                </pic:blipFill>
                <pic:spPr>
                  <a:xfrm>
                    <a:off x="0" y="0"/>
                    <a:ext cx="632507" cy="611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3645" w:rsidRDefault="003E5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0" w:after="40"/>
      <w:jc w:val="center"/>
      <w:rPr>
        <w:color w:val="000000"/>
      </w:rPr>
    </w:pPr>
    <w:r>
      <w:rPr>
        <w:color w:val="000000"/>
        <w:sz w:val="26"/>
        <w:szCs w:val="26"/>
      </w:rPr>
      <w:t>VERONA</w:t>
    </w:r>
  </w:p>
  <w:p w:rsidR="007B3645" w:rsidRDefault="003E5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 w:after="40"/>
      <w:jc w:val="center"/>
      <w:rPr>
        <w:color w:val="000000"/>
      </w:rPr>
    </w:pPr>
    <w:r>
      <w:rPr>
        <w:color w:val="000000"/>
      </w:rPr>
      <w:t>(D. Lgs. n. 517/1999 - Art. 3 L.R. Veneto n. 18/2009)</w:t>
    </w:r>
  </w:p>
  <w:tbl>
    <w:tblPr>
      <w:tblStyle w:val="a"/>
      <w:tblW w:w="977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9778"/>
    </w:tblGrid>
    <w:tr w:rsidR="007B3645">
      <w:trPr>
        <w:jc w:val="center"/>
      </w:trPr>
      <w:tc>
        <w:tcPr>
          <w:tcW w:w="9778" w:type="dxa"/>
          <w:tcBorders>
            <w:top w:val="single" w:sz="4" w:space="0" w:color="000000"/>
            <w:bottom w:val="single" w:sz="4" w:space="0" w:color="000000"/>
          </w:tcBorders>
        </w:tcPr>
        <w:p w:rsidR="007B3645" w:rsidRDefault="003E59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60" w:after="60"/>
            <w:jc w:val="center"/>
            <w:rPr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</w:rPr>
            <w:t>Ufficio Comunicazione Esterna e Stampa</w:t>
          </w:r>
        </w:p>
      </w:tc>
    </w:tr>
  </w:tbl>
  <w:p w:rsidR="007B3645" w:rsidRDefault="007B36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60" w:after="60"/>
      <w:rPr>
        <w:rFonts w:ascii="Century Gothic" w:eastAsia="Century Gothic" w:hAnsi="Century Gothic" w:cs="Century Gothic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45"/>
    <w:rsid w:val="00142DD0"/>
    <w:rsid w:val="003149DA"/>
    <w:rsid w:val="003524CD"/>
    <w:rsid w:val="003B20EF"/>
    <w:rsid w:val="003E59E2"/>
    <w:rsid w:val="005449E4"/>
    <w:rsid w:val="00632441"/>
    <w:rsid w:val="007B3645"/>
    <w:rsid w:val="007E00C7"/>
    <w:rsid w:val="00BD1E3E"/>
    <w:rsid w:val="00E16589"/>
    <w:rsid w:val="00FC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CFD4A"/>
  <w15:docId w15:val="{C61E3303-FC7B-4729-A6D9-85ED3B14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244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2441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E00C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E00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ovr.veneto.it/ne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stampa@aovr.veneto.it" TargetMode="External"/><Relationship Id="rId1" Type="http://schemas.openxmlformats.org/officeDocument/2006/relationships/hyperlink" Target="http://www.aovr.venet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CPCtjaeTGXV38MwgpP6l/UrgaA==">CgMxLjAyDWguOGJpc21xOWVja2E4AHIhMThiV3NGZm9UbUpWMXh2bVM3cm03R2JfU0hFTHJJWV9U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AOUI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BALDO</cp:lastModifiedBy>
  <cp:revision>9</cp:revision>
  <cp:lastPrinted>2026-04-14T09:56:00Z</cp:lastPrinted>
  <dcterms:created xsi:type="dcterms:W3CDTF">2026-04-14T09:42:00Z</dcterms:created>
  <dcterms:modified xsi:type="dcterms:W3CDTF">2026-04-20T07:58:00Z</dcterms:modified>
</cp:coreProperties>
</file>