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9530AA" w:rsidRDefault="000D6FFF">
      <w:pPr>
        <w:ind w:right="-35"/>
        <w:jc w:val="center"/>
        <w:rPr>
          <w:rFonts w:ascii="Century Gothic" w:eastAsia="Century Gothic" w:hAnsi="Century Gothic" w:cs="Century Gothic"/>
          <w:b/>
          <w:bCs/>
          <w:sz w:val="28"/>
          <w:szCs w:val="28"/>
        </w:rPr>
      </w:pPr>
      <w:r>
        <w:rPr>
          <w:rFonts w:ascii="Century Gothic" w:eastAsia="Century Gothic" w:hAnsi="Century Gothic" w:cs="Century Gothic"/>
          <w:b/>
          <w:bCs/>
          <w:sz w:val="28"/>
          <w:szCs w:val="28"/>
        </w:rPr>
        <w:t>Giornata internazionale Ostetrica, 5 maggio Open Day in reparto</w:t>
      </w:r>
    </w:p>
    <w:p w:rsidR="009530AA" w:rsidRDefault="009530AA">
      <w:pPr>
        <w:ind w:right="-35"/>
        <w:jc w:val="center"/>
        <w:rPr>
          <w:rFonts w:ascii="Century Gothic" w:eastAsia="Century Gothic" w:hAnsi="Century Gothic" w:cs="Century Gothic"/>
          <w:b/>
          <w:bCs/>
          <w:sz w:val="28"/>
          <w:szCs w:val="28"/>
        </w:rPr>
      </w:pPr>
    </w:p>
    <w:p w:rsidR="009530AA" w:rsidRDefault="000D6FFF">
      <w:pPr>
        <w:ind w:right="-35"/>
        <w:jc w:val="center"/>
        <w:rPr>
          <w:rFonts w:ascii="Century Gothic" w:eastAsia="Century Gothic" w:hAnsi="Century Gothic" w:cs="Century Gothic"/>
          <w:b/>
          <w:bCs/>
          <w:sz w:val="28"/>
          <w:szCs w:val="28"/>
        </w:rPr>
      </w:pPr>
      <w:r>
        <w:rPr>
          <w:rFonts w:ascii="Century Gothic" w:eastAsia="Century Gothic" w:hAnsi="Century Gothic" w:cs="Century Gothic"/>
          <w:b/>
          <w:bCs/>
          <w:sz w:val="28"/>
          <w:szCs w:val="28"/>
        </w:rPr>
        <w:t>Dalle 17 alle 20, incontri con le coppie e visita alle sale parto</w:t>
      </w:r>
    </w:p>
    <w:p w:rsidR="009530AA" w:rsidRDefault="009530AA">
      <w:pPr>
        <w:ind w:right="-35"/>
        <w:jc w:val="center"/>
        <w:rPr>
          <w:rFonts w:ascii="Century Gothic" w:eastAsia="Century Gothic" w:hAnsi="Century Gothic" w:cs="Century Gothic"/>
          <w:b/>
          <w:bCs/>
          <w:sz w:val="28"/>
          <w:szCs w:val="28"/>
        </w:rPr>
      </w:pPr>
    </w:p>
    <w:p w:rsidR="009530AA" w:rsidRDefault="000D6FFF">
      <w:pPr>
        <w:ind w:right="-35"/>
        <w:jc w:val="center"/>
        <w:rPr>
          <w:rFonts w:ascii="Century Gothic" w:eastAsia="Century Gothic" w:hAnsi="Century Gothic" w:cs="Century Gothic"/>
          <w:b/>
          <w:bCs/>
          <w:sz w:val="28"/>
          <w:szCs w:val="28"/>
        </w:rPr>
      </w:pPr>
      <w:r>
        <w:rPr>
          <w:rFonts w:ascii="Century Gothic" w:eastAsia="Century Gothic" w:hAnsi="Century Gothic" w:cs="Century Gothic"/>
          <w:b/>
          <w:bCs/>
          <w:sz w:val="28"/>
          <w:szCs w:val="28"/>
        </w:rPr>
        <w:t xml:space="preserve">In </w:t>
      </w:r>
      <w:proofErr w:type="spellStart"/>
      <w:r>
        <w:rPr>
          <w:rFonts w:ascii="Century Gothic" w:eastAsia="Century Gothic" w:hAnsi="Century Gothic" w:cs="Century Gothic"/>
          <w:b/>
          <w:bCs/>
          <w:sz w:val="28"/>
          <w:szCs w:val="28"/>
        </w:rPr>
        <w:t>Aoui</w:t>
      </w:r>
      <w:proofErr w:type="spellEnd"/>
      <w:r>
        <w:rPr>
          <w:rFonts w:ascii="Century Gothic" w:eastAsia="Century Gothic" w:hAnsi="Century Gothic" w:cs="Century Gothic"/>
          <w:b/>
          <w:bCs/>
          <w:sz w:val="28"/>
          <w:szCs w:val="28"/>
        </w:rPr>
        <w:t xml:space="preserve"> </w:t>
      </w:r>
      <w:r w:rsidR="00C87D48">
        <w:rPr>
          <w:rFonts w:ascii="Century Gothic" w:eastAsia="Century Gothic" w:hAnsi="Century Gothic" w:cs="Century Gothic"/>
          <w:b/>
          <w:bCs/>
          <w:sz w:val="28"/>
          <w:szCs w:val="28"/>
        </w:rPr>
        <w:t>7</w:t>
      </w:r>
      <w:bookmarkStart w:id="0" w:name="_GoBack"/>
      <w:bookmarkEnd w:id="0"/>
      <w:r>
        <w:rPr>
          <w:rFonts w:ascii="Century Gothic" w:eastAsia="Century Gothic" w:hAnsi="Century Gothic" w:cs="Century Gothic"/>
          <w:b/>
          <w:bCs/>
          <w:sz w:val="28"/>
          <w:szCs w:val="28"/>
        </w:rPr>
        <w:t xml:space="preserve">1 professioniste con alte competenze </w:t>
      </w:r>
    </w:p>
    <w:p w:rsidR="009530AA" w:rsidRDefault="009530AA"/>
    <w:p w:rsidR="009530AA" w:rsidRDefault="009530AA">
      <w:pPr>
        <w:ind w:right="-35"/>
        <w:jc w:val="both"/>
        <w:rPr>
          <w:rFonts w:ascii="Century Gothic" w:eastAsia="Century Gothic" w:hAnsi="Century Gothic" w:cs="Century Gothic"/>
          <w:sz w:val="24"/>
          <w:szCs w:val="24"/>
        </w:rPr>
      </w:pPr>
    </w:p>
    <w:p w:rsidR="009530AA" w:rsidRDefault="000D6FFF">
      <w:pPr>
        <w:ind w:right="-35"/>
        <w:jc w:val="both"/>
        <w:rPr>
          <w:rFonts w:ascii="Century Gothic" w:eastAsia="Century Gothic" w:hAnsi="Century Gothic" w:cs="Century Gothic"/>
          <w:sz w:val="24"/>
          <w:szCs w:val="24"/>
        </w:rPr>
      </w:pPr>
      <w:r>
        <w:rPr>
          <w:rFonts w:ascii="Century Gothic" w:eastAsia="Century Gothic" w:hAnsi="Century Gothic" w:cs="Century Gothic"/>
          <w:sz w:val="24"/>
          <w:szCs w:val="24"/>
        </w:rPr>
        <w:t>Verona, 2 maggio 2026</w:t>
      </w:r>
    </w:p>
    <w:p w:rsidR="009530AA" w:rsidRDefault="009530AA">
      <w:pPr>
        <w:ind w:right="-35"/>
        <w:jc w:val="both"/>
        <w:rPr>
          <w:sz w:val="24"/>
          <w:szCs w:val="24"/>
        </w:rPr>
      </w:pPr>
    </w:p>
    <w:p w:rsidR="009530AA" w:rsidRDefault="000D6FFF">
      <w:pPr>
        <w:ind w:right="-35"/>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Un mestiere antico che porta con sé grande responsabilità umana e sanitaria. L’ostetrica accompagna e guida la donna, e la famiglia, durante gravidanza e parto, momenti tra i più delicati della vita di una coppia. </w:t>
      </w:r>
    </w:p>
    <w:p w:rsidR="009530AA" w:rsidRDefault="009530AA">
      <w:pPr>
        <w:ind w:right="-35"/>
        <w:jc w:val="both"/>
        <w:rPr>
          <w:rFonts w:ascii="Century Gothic" w:eastAsia="Century Gothic" w:hAnsi="Century Gothic" w:cs="Century Gothic"/>
          <w:sz w:val="24"/>
          <w:szCs w:val="24"/>
        </w:rPr>
      </w:pPr>
    </w:p>
    <w:p w:rsidR="009530AA" w:rsidRDefault="000D6FFF">
      <w:pPr>
        <w:ind w:right="-35"/>
        <w:jc w:val="both"/>
        <w:rPr>
          <w:rFonts w:ascii="Century Gothic" w:eastAsia="Century Gothic" w:hAnsi="Century Gothic" w:cs="Century Gothic"/>
          <w:sz w:val="24"/>
          <w:szCs w:val="24"/>
        </w:rPr>
      </w:pPr>
      <w:r>
        <w:rPr>
          <w:rFonts w:ascii="Century Gothic" w:eastAsia="Century Gothic" w:hAnsi="Century Gothic" w:cs="Century Gothic"/>
          <w:sz w:val="24"/>
          <w:szCs w:val="24"/>
        </w:rPr>
        <w:t>Martedì 5 maggio, in occasione della Giornata Internazionale dell’Ostetrica, è stato organizzato un nuovo Open day in Ostetricia, nell’Ospedale della Donna e del Bambino di Borgo Trento. Uno spazio informativo libero ed informale</w:t>
      </w:r>
      <w:r w:rsidR="0080325E">
        <w:rPr>
          <w:rFonts w:ascii="Century Gothic" w:eastAsia="Century Gothic" w:hAnsi="Century Gothic" w:cs="Century Gothic"/>
          <w:sz w:val="24"/>
          <w:szCs w:val="24"/>
        </w:rPr>
        <w:t xml:space="preserve"> ad accesso libero</w:t>
      </w:r>
      <w:r>
        <w:rPr>
          <w:rFonts w:ascii="Century Gothic" w:eastAsia="Century Gothic" w:hAnsi="Century Gothic" w:cs="Century Gothic"/>
          <w:sz w:val="24"/>
          <w:szCs w:val="24"/>
        </w:rPr>
        <w:t xml:space="preserve">, che le ostetriche in </w:t>
      </w:r>
      <w:proofErr w:type="spellStart"/>
      <w:r>
        <w:rPr>
          <w:rFonts w:ascii="Century Gothic" w:eastAsia="Century Gothic" w:hAnsi="Century Gothic" w:cs="Century Gothic"/>
          <w:sz w:val="24"/>
          <w:szCs w:val="24"/>
        </w:rPr>
        <w:t>Aoui</w:t>
      </w:r>
      <w:proofErr w:type="spellEnd"/>
      <w:r>
        <w:rPr>
          <w:rFonts w:ascii="Century Gothic" w:eastAsia="Century Gothic" w:hAnsi="Century Gothic" w:cs="Century Gothic"/>
          <w:sz w:val="24"/>
          <w:szCs w:val="24"/>
        </w:rPr>
        <w:t xml:space="preserve"> ripropongono regolarmente e da tempo</w:t>
      </w:r>
      <w:r w:rsidR="0080325E">
        <w:rPr>
          <w:rFonts w:ascii="Century Gothic" w:eastAsia="Century Gothic" w:hAnsi="Century Gothic" w:cs="Century Gothic"/>
          <w:sz w:val="24"/>
          <w:szCs w:val="24"/>
        </w:rPr>
        <w:t>, con parti in aumento nonostante il generale calo delle nascite.</w:t>
      </w:r>
    </w:p>
    <w:p w:rsidR="009530AA" w:rsidRDefault="009530AA">
      <w:pPr>
        <w:ind w:right="-35"/>
        <w:jc w:val="both"/>
        <w:rPr>
          <w:rFonts w:ascii="Century Gothic" w:eastAsia="Century Gothic" w:hAnsi="Century Gothic" w:cs="Century Gothic"/>
          <w:sz w:val="24"/>
          <w:szCs w:val="24"/>
        </w:rPr>
      </w:pPr>
    </w:p>
    <w:p w:rsidR="009530AA" w:rsidRDefault="000D6FFF">
      <w:pPr>
        <w:ind w:right="-35"/>
        <w:jc w:val="both"/>
        <w:rPr>
          <w:rFonts w:ascii="Century Gothic" w:eastAsia="Century Gothic" w:hAnsi="Century Gothic" w:cs="Century Gothic"/>
          <w:sz w:val="24"/>
          <w:szCs w:val="24"/>
        </w:rPr>
      </w:pPr>
      <w:r>
        <w:rPr>
          <w:rFonts w:ascii="Century Gothic" w:eastAsia="Century Gothic" w:hAnsi="Century Gothic" w:cs="Century Gothic"/>
          <w:b/>
          <w:bCs/>
          <w:sz w:val="24"/>
          <w:szCs w:val="24"/>
        </w:rPr>
        <w:t>Open day 5 maggio.</w:t>
      </w:r>
      <w:r>
        <w:rPr>
          <w:rFonts w:ascii="Century Gothic" w:eastAsia="Century Gothic" w:hAnsi="Century Gothic" w:cs="Century Gothic"/>
          <w:sz w:val="24"/>
          <w:szCs w:val="24"/>
        </w:rPr>
        <w:t xml:space="preserve"> Porte aperte in Ostetricia e alle sale parto, nel pomeriggio di martedì 5 maggio dalle 17 alle 20. Le ostetriche accoglieranno visitatrici e visitatori nell’aula incontri del </w:t>
      </w:r>
      <w:proofErr w:type="spellStart"/>
      <w:r>
        <w:rPr>
          <w:rFonts w:ascii="Century Gothic" w:eastAsia="Century Gothic" w:hAnsi="Century Gothic" w:cs="Century Gothic"/>
          <w:sz w:val="24"/>
          <w:szCs w:val="24"/>
        </w:rPr>
        <w:t>pad</w:t>
      </w:r>
      <w:proofErr w:type="spellEnd"/>
      <w:r>
        <w:rPr>
          <w:rFonts w:ascii="Century Gothic" w:eastAsia="Century Gothic" w:hAnsi="Century Gothic" w:cs="Century Gothic"/>
          <w:sz w:val="24"/>
          <w:szCs w:val="24"/>
        </w:rPr>
        <w:t xml:space="preserve">. 29 per rispondere a domande e curiosità dei futuri genitori. Sarà inoltre possibile visitare gli spazi di preparazione al parto in Ostetricia dedicati ai papà e alle mamme, oltre che alla sala parto. Come sempre, l’accesso è libero, senza impegnativa né prenotazione. I visitatori possono accedere liberamente all’interno della fascia oraria di apertura.  </w:t>
      </w:r>
    </w:p>
    <w:p w:rsidR="009530AA" w:rsidRDefault="009530AA">
      <w:pPr>
        <w:ind w:right="-35"/>
        <w:jc w:val="both"/>
        <w:rPr>
          <w:rFonts w:ascii="Century Gothic" w:eastAsia="Century Gothic" w:hAnsi="Century Gothic" w:cs="Century Gothic"/>
          <w:sz w:val="24"/>
          <w:szCs w:val="24"/>
        </w:rPr>
      </w:pPr>
    </w:p>
    <w:p w:rsidR="009530AA" w:rsidRDefault="000D6FFF">
      <w:pPr>
        <w:ind w:right="-35"/>
        <w:jc w:val="both"/>
        <w:rPr>
          <w:rFonts w:ascii="Century Gothic" w:eastAsia="Century Gothic" w:hAnsi="Century Gothic" w:cs="Century Gothic"/>
          <w:sz w:val="24"/>
          <w:szCs w:val="24"/>
        </w:rPr>
      </w:pPr>
      <w:bookmarkStart w:id="1" w:name="_heading=h.cy5c43cy748" w:colFirst="0" w:colLast="0"/>
      <w:bookmarkEnd w:id="1"/>
      <w:r>
        <w:rPr>
          <w:rFonts w:ascii="Century Gothic" w:eastAsia="Century Gothic" w:hAnsi="Century Gothic" w:cs="Century Gothic"/>
          <w:b/>
          <w:bCs/>
          <w:sz w:val="24"/>
          <w:szCs w:val="24"/>
        </w:rPr>
        <w:t xml:space="preserve">In </w:t>
      </w:r>
      <w:proofErr w:type="spellStart"/>
      <w:r>
        <w:rPr>
          <w:rFonts w:ascii="Century Gothic" w:eastAsia="Century Gothic" w:hAnsi="Century Gothic" w:cs="Century Gothic"/>
          <w:b/>
          <w:bCs/>
          <w:sz w:val="24"/>
          <w:szCs w:val="24"/>
        </w:rPr>
        <w:t>Aoui</w:t>
      </w:r>
      <w:proofErr w:type="spellEnd"/>
      <w:r>
        <w:rPr>
          <w:rFonts w:ascii="Century Gothic" w:eastAsia="Century Gothic" w:hAnsi="Century Gothic" w:cs="Century Gothic"/>
          <w:b/>
          <w:bCs/>
          <w:sz w:val="24"/>
          <w:szCs w:val="24"/>
        </w:rPr>
        <w:t xml:space="preserve"> </w:t>
      </w:r>
      <w:r w:rsidR="00C87D48">
        <w:rPr>
          <w:rFonts w:ascii="Century Gothic" w:eastAsia="Century Gothic" w:hAnsi="Century Gothic" w:cs="Century Gothic"/>
          <w:b/>
          <w:bCs/>
          <w:sz w:val="24"/>
          <w:szCs w:val="24"/>
        </w:rPr>
        <w:t>7</w:t>
      </w:r>
      <w:r>
        <w:rPr>
          <w:rFonts w:ascii="Century Gothic" w:eastAsia="Century Gothic" w:hAnsi="Century Gothic" w:cs="Century Gothic"/>
          <w:b/>
          <w:bCs/>
          <w:sz w:val="24"/>
          <w:szCs w:val="24"/>
        </w:rPr>
        <w:t>1 professioniste.</w:t>
      </w:r>
      <w:r>
        <w:rPr>
          <w:rFonts w:ascii="Century Gothic" w:eastAsia="Century Gothic" w:hAnsi="Century Gothic" w:cs="Century Gothic"/>
          <w:sz w:val="24"/>
          <w:szCs w:val="24"/>
        </w:rPr>
        <w:t xml:space="preserve"> Nei due reparti di Ostetricia e Ginecologia a Borgo Trento sono 81 le ostetriche in servizio, coordinate dalle tre caposala: Maria Grazia Marchiori (Day Service Ostetrico-Ginecologico), </w:t>
      </w:r>
      <w:proofErr w:type="spellStart"/>
      <w:r>
        <w:rPr>
          <w:rFonts w:ascii="Century Gothic" w:eastAsia="Century Gothic" w:hAnsi="Century Gothic" w:cs="Century Gothic"/>
          <w:sz w:val="24"/>
          <w:szCs w:val="24"/>
        </w:rPr>
        <w:t>Desiree</w:t>
      </w:r>
      <w:proofErr w:type="spellEnd"/>
      <w:r>
        <w:rPr>
          <w:rFonts w:ascii="Century Gothic" w:eastAsia="Century Gothic" w:hAnsi="Century Gothic" w:cs="Century Gothic"/>
          <w:sz w:val="24"/>
          <w:szCs w:val="24"/>
        </w:rPr>
        <w:t xml:space="preserve"> Merlini (Sala Parto) e Sonia Padovani (Degenze Ostetricia e Puerperio). </w:t>
      </w:r>
    </w:p>
    <w:p w:rsidR="009530AA" w:rsidRDefault="000D6FFF">
      <w:pPr>
        <w:ind w:right="-35"/>
        <w:jc w:val="both"/>
        <w:rPr>
          <w:rFonts w:ascii="Century Gothic" w:eastAsia="Century Gothic" w:hAnsi="Century Gothic" w:cs="Century Gothic"/>
          <w:sz w:val="24"/>
          <w:szCs w:val="24"/>
        </w:rPr>
      </w:pPr>
      <w:bookmarkStart w:id="2" w:name="_heading=h.rih70h2xpyjy" w:colFirst="0" w:colLast="0"/>
      <w:bookmarkEnd w:id="2"/>
      <w:r>
        <w:rPr>
          <w:rFonts w:ascii="Century Gothic" w:eastAsia="Century Gothic" w:hAnsi="Century Gothic" w:cs="Century Gothic"/>
          <w:sz w:val="24"/>
          <w:szCs w:val="24"/>
        </w:rPr>
        <w:t xml:space="preserve">Nei nostri reparti, l'alto volume di casi affrontati ha creato un team di professionisti con competenze uniche, capaci di gestire anche le situazioni neonatali più delicate. Ma essere ostetrica oggi significa molto più che assistere a un parto: è una professione che abbraccia l’intera salute femminile, dalla salute sessuale e riproduttiva alla fertilità, accompagnando la donna anche nell’età matura di climaterio e menopausa. Le ostetriche sono oggi figure di riferimento autonome: effettuano diagnosi, praticano la rianimazione neonatale e, nei percorsi a basso rischio (BRO), guidano la futura mamma in totale autonomia, offrendo un'assistenza personalizzata e altamente qualificata. L’expertise clinica si fonde con la sensibilità </w:t>
      </w:r>
      <w:r>
        <w:rPr>
          <w:rFonts w:ascii="Century Gothic" w:eastAsia="Century Gothic" w:hAnsi="Century Gothic" w:cs="Century Gothic"/>
          <w:sz w:val="24"/>
          <w:szCs w:val="24"/>
        </w:rPr>
        <w:lastRenderedPageBreak/>
        <w:t>umana: l'obiettivo è garantire che ogni madre si senta sostenuta, aiutandola a costruire il legame con il proprio bambino e offrendole una presenza costante e rassicurante.</w:t>
      </w:r>
    </w:p>
    <w:p w:rsidR="009530AA" w:rsidRDefault="009530AA">
      <w:pPr>
        <w:ind w:right="-35"/>
        <w:jc w:val="both"/>
        <w:rPr>
          <w:rFonts w:ascii="Century Gothic" w:eastAsia="Century Gothic" w:hAnsi="Century Gothic" w:cs="Century Gothic"/>
          <w:sz w:val="24"/>
          <w:szCs w:val="24"/>
        </w:rPr>
      </w:pPr>
      <w:bookmarkStart w:id="3" w:name="_heading=h.yce04gkli2e" w:colFirst="0" w:colLast="0"/>
      <w:bookmarkEnd w:id="3"/>
    </w:p>
    <w:p w:rsidR="009530AA" w:rsidRDefault="009530AA">
      <w:pPr>
        <w:ind w:right="-35"/>
        <w:jc w:val="both"/>
        <w:rPr>
          <w:rFonts w:ascii="Century Gothic" w:eastAsia="Century Gothic" w:hAnsi="Century Gothic" w:cs="Century Gothic"/>
          <w:sz w:val="24"/>
          <w:szCs w:val="24"/>
        </w:rPr>
      </w:pPr>
      <w:bookmarkStart w:id="4" w:name="_heading=h.cglcenhq0kqd" w:colFirst="0" w:colLast="0"/>
      <w:bookmarkEnd w:id="4"/>
    </w:p>
    <w:sectPr w:rsidR="009530AA">
      <w:headerReference w:type="default" r:id="rId7"/>
      <w:footerReference w:type="even" r:id="rId8"/>
      <w:footerReference w:type="default" r:id="rId9"/>
      <w:pgSz w:w="11906" w:h="16838"/>
      <w:pgMar w:top="1418" w:right="1134"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1092A" w:rsidRDefault="00B1092A">
      <w:r>
        <w:separator/>
      </w:r>
    </w:p>
  </w:endnote>
  <w:endnote w:type="continuationSeparator" w:id="0">
    <w:p w:rsidR="00B1092A" w:rsidRDefault="00B109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9F182D9-64C1-42EF-9050-D2A87A63BA59}"/>
  </w:font>
  <w:font w:name="Century Gothic">
    <w:panose1 w:val="020B0502020202020204"/>
    <w:charset w:val="00"/>
    <w:family w:val="swiss"/>
    <w:pitch w:val="variable"/>
    <w:sig w:usb0="00000287" w:usb1="00000000" w:usb2="00000000" w:usb3="00000000" w:csb0="0000009F" w:csb1="00000000"/>
    <w:embedRegular r:id="rId2" w:fontKey="{41226CEA-4BE8-4640-9642-2DECD1563F6E}"/>
    <w:embedBold r:id="rId3" w:fontKey="{BD97372E-77E8-4328-9389-A50BCF2171DD}"/>
  </w:font>
  <w:font w:name="Cambria">
    <w:panose1 w:val="02040503050406030204"/>
    <w:charset w:val="00"/>
    <w:family w:val="roman"/>
    <w:pitch w:val="variable"/>
    <w:sig w:usb0="E00006FF" w:usb1="420024FF" w:usb2="02000000" w:usb3="00000000" w:csb0="0000019F" w:csb1="00000000"/>
    <w:embedRegular r:id="rId4" w:fontKey="{2139637A-96FE-4473-8335-303F104390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30AA" w:rsidRDefault="000D6FFF">
    <w:pPr>
      <w:pBdr>
        <w:top w:val="nil"/>
        <w:left w:val="nil"/>
        <w:bottom w:val="nil"/>
        <w:right w:val="nil"/>
        <w:between w:val="nil"/>
      </w:pBdr>
      <w:tabs>
        <w:tab w:val="center" w:pos="4819"/>
        <w:tab w:val="right" w:pos="9638"/>
      </w:tabs>
      <w:rPr>
        <w:color w:val="000000"/>
      </w:rPr>
    </w:pPr>
    <w:r>
      <w:rPr>
        <w:color w:val="000000"/>
      </w:rPr>
      <w:t xml:space="preserve">Ospedale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30AA" w:rsidRDefault="000D6FFF">
    <w:pPr>
      <w:pBdr>
        <w:top w:val="single" w:sz="4" w:space="1" w:color="000000"/>
        <w:left w:val="none" w:sz="0" w:space="0" w:color="000000"/>
        <w:bottom w:val="single" w:sz="4" w:space="1" w:color="000000"/>
        <w:right w:val="none" w:sz="0" w:space="0" w:color="000000"/>
        <w:between w:val="nil"/>
      </w:pBdr>
      <w:tabs>
        <w:tab w:val="center" w:pos="4819"/>
        <w:tab w:val="right" w:pos="9638"/>
      </w:tabs>
      <w:jc w:val="center"/>
      <w:rPr>
        <w:color w:val="000000"/>
      </w:rPr>
    </w:pPr>
    <w:r>
      <w:rPr>
        <w:rFonts w:ascii="Century Gothic" w:eastAsia="Century Gothic" w:hAnsi="Century Gothic" w:cs="Century Gothic"/>
        <w:color w:val="000000"/>
      </w:rPr>
      <w:t>AOUI Verona Notizie</w:t>
    </w:r>
    <w:r>
      <w:rPr>
        <w:rFonts w:ascii="Century Gothic" w:eastAsia="Century Gothic" w:hAnsi="Century Gothic" w:cs="Century Gothic"/>
        <w:color w:val="000000"/>
        <w:sz w:val="17"/>
        <w:szCs w:val="17"/>
      </w:rPr>
      <w:br/>
      <w:t>Registrazione al Tribunale di Verona n° 2222 del 23/10/2025</w:t>
    </w:r>
    <w:r>
      <w:rPr>
        <w:rFonts w:ascii="Century Gothic" w:eastAsia="Century Gothic" w:hAnsi="Century Gothic" w:cs="Century Gothic"/>
        <w:color w:val="000000"/>
        <w:sz w:val="17"/>
        <w:szCs w:val="17"/>
      </w:rPr>
      <w:br/>
    </w:r>
    <w:r>
      <w:rPr>
        <w:rFonts w:ascii="Century Gothic" w:eastAsia="Century Gothic" w:hAnsi="Century Gothic" w:cs="Century Gothic"/>
        <w:color w:val="000000"/>
        <w:sz w:val="17"/>
        <w:szCs w:val="17"/>
      </w:rPr>
      <w:br/>
      <w:t>Sede Legale: Piazzale A. Stefani, 1 – 37126 Verona</w:t>
    </w:r>
  </w:p>
  <w:p w:rsidR="009530AA" w:rsidRDefault="000D6FFF">
    <w:pPr>
      <w:pBdr>
        <w:top w:val="single" w:sz="4" w:space="1" w:color="000000"/>
        <w:left w:val="none" w:sz="0" w:space="0" w:color="000000"/>
        <w:bottom w:val="single" w:sz="4" w:space="1" w:color="000000"/>
        <w:right w:val="none" w:sz="0" w:space="0" w:color="000000"/>
        <w:between w:val="nil"/>
      </w:pBdr>
      <w:tabs>
        <w:tab w:val="center" w:pos="4819"/>
        <w:tab w:val="right" w:pos="9638"/>
      </w:tabs>
      <w:jc w:val="center"/>
      <w:rPr>
        <w:color w:val="000000"/>
      </w:rPr>
    </w:pPr>
    <w:r>
      <w:rPr>
        <w:rFonts w:ascii="Century Gothic" w:eastAsia="Century Gothic" w:hAnsi="Century Gothic" w:cs="Century Gothic"/>
        <w:color w:val="000000"/>
        <w:sz w:val="17"/>
        <w:szCs w:val="17"/>
      </w:rPr>
      <w:t>Tel. 045/812 1293 - 045/812 2206 - C.F. e P.IVA 03901420236</w:t>
    </w:r>
  </w:p>
  <w:p w:rsidR="009530AA" w:rsidRDefault="00B1092A">
    <w:pPr>
      <w:pBdr>
        <w:top w:val="single" w:sz="4" w:space="1" w:color="000000"/>
        <w:left w:val="none" w:sz="0" w:space="0" w:color="000000"/>
        <w:bottom w:val="single" w:sz="4" w:space="1" w:color="000000"/>
        <w:right w:val="none" w:sz="0" w:space="0" w:color="000000"/>
        <w:between w:val="nil"/>
      </w:pBdr>
      <w:tabs>
        <w:tab w:val="center" w:pos="4819"/>
        <w:tab w:val="right" w:pos="9638"/>
      </w:tabs>
      <w:jc w:val="center"/>
      <w:rPr>
        <w:color w:val="000000"/>
        <w:sz w:val="16"/>
        <w:szCs w:val="16"/>
      </w:rPr>
    </w:pPr>
    <w:hyperlink r:id="rId1">
      <w:r w:rsidR="000D6FFF">
        <w:rPr>
          <w:rFonts w:ascii="Century Gothic" w:eastAsia="Century Gothic" w:hAnsi="Century Gothic" w:cs="Century Gothic"/>
          <w:color w:val="0000FF"/>
          <w:sz w:val="17"/>
          <w:szCs w:val="17"/>
          <w:u w:val="single"/>
        </w:rPr>
        <w:t>www.aovr.veneto.it</w:t>
      </w:r>
    </w:hyperlink>
    <w:r w:rsidR="000D6FFF">
      <w:rPr>
        <w:rFonts w:ascii="Century Gothic" w:eastAsia="Century Gothic" w:hAnsi="Century Gothic" w:cs="Century Gothic"/>
        <w:color w:val="000000"/>
        <w:sz w:val="17"/>
        <w:szCs w:val="17"/>
      </w:rPr>
      <w:t xml:space="preserve">  -  e-mail: </w:t>
    </w:r>
    <w:hyperlink r:id="rId2">
      <w:r w:rsidR="000D6FFF">
        <w:rPr>
          <w:rFonts w:ascii="Century Gothic" w:eastAsia="Century Gothic" w:hAnsi="Century Gothic" w:cs="Century Gothic"/>
          <w:color w:val="0000FF"/>
          <w:sz w:val="17"/>
          <w:szCs w:val="17"/>
          <w:u w:val="single"/>
        </w:rPr>
        <w:t>ufficio.stampa@aovr.veneto.it</w:t>
      </w:r>
    </w:hyperlink>
  </w:p>
  <w:p w:rsidR="009530AA" w:rsidRDefault="000D6FFF">
    <w:pPr>
      <w:pBdr>
        <w:top w:val="nil"/>
        <w:left w:val="nil"/>
        <w:bottom w:val="nil"/>
        <w:right w:val="nil"/>
        <w:between w:val="nil"/>
      </w:pBdr>
      <w:tabs>
        <w:tab w:val="center" w:pos="4819"/>
        <w:tab w:val="right" w:pos="9638"/>
      </w:tabs>
      <w:spacing w:before="40" w:line="260" w:lineRule="auto"/>
      <w:jc w:val="center"/>
      <w:rPr>
        <w:color w:val="000000"/>
      </w:rPr>
    </w:pPr>
    <w:r>
      <w:rPr>
        <w:color w:val="000000"/>
        <w:sz w:val="16"/>
        <w:szCs w:val="16"/>
      </w:rPr>
      <w:t xml:space="preserve">- </w:t>
    </w:r>
    <w:r>
      <w:rPr>
        <w:color w:val="000000"/>
        <w:sz w:val="16"/>
        <w:szCs w:val="16"/>
      </w:rPr>
      <w:fldChar w:fldCharType="begin"/>
    </w:r>
    <w:r>
      <w:rPr>
        <w:color w:val="000000"/>
        <w:sz w:val="16"/>
        <w:szCs w:val="16"/>
      </w:rPr>
      <w:instrText>PAGE</w:instrText>
    </w:r>
    <w:r>
      <w:rPr>
        <w:color w:val="000000"/>
        <w:sz w:val="16"/>
        <w:szCs w:val="16"/>
      </w:rPr>
      <w:fldChar w:fldCharType="separate"/>
    </w:r>
    <w:r w:rsidR="0080325E">
      <w:rPr>
        <w:noProof/>
        <w:color w:val="000000"/>
        <w:sz w:val="16"/>
        <w:szCs w:val="16"/>
      </w:rPr>
      <w:t>1</w:t>
    </w:r>
    <w:r>
      <w:rPr>
        <w:color w:val="000000"/>
        <w:sz w:val="16"/>
        <w:szCs w:val="16"/>
      </w:rPr>
      <w:fldChar w:fldCharType="end"/>
    </w:r>
    <w:r>
      <w:rPr>
        <w:color w:val="00000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1092A" w:rsidRDefault="00B1092A">
      <w:r>
        <w:separator/>
      </w:r>
    </w:p>
  </w:footnote>
  <w:footnote w:type="continuationSeparator" w:id="0">
    <w:p w:rsidR="00B1092A" w:rsidRDefault="00B109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30AA" w:rsidRDefault="000D6FFF">
    <w:pPr>
      <w:pBdr>
        <w:top w:val="nil"/>
        <w:left w:val="nil"/>
        <w:bottom w:val="nil"/>
        <w:right w:val="nil"/>
        <w:between w:val="nil"/>
      </w:pBdr>
      <w:tabs>
        <w:tab w:val="center" w:pos="4819"/>
        <w:tab w:val="right" w:pos="9638"/>
      </w:tabs>
      <w:spacing w:before="40"/>
      <w:jc w:val="center"/>
      <w:rPr>
        <w:color w:val="000000"/>
      </w:rPr>
    </w:pPr>
    <w:r>
      <w:rPr>
        <w:color w:val="000000"/>
        <w:sz w:val="26"/>
        <w:szCs w:val="26"/>
      </w:rPr>
      <w:t>AZIENDA OSPEDALIERA UNIVERSITARIA INTEGRATA</w:t>
    </w:r>
    <w:r>
      <w:rPr>
        <w:noProof/>
      </w:rPr>
      <w:drawing>
        <wp:anchor distT="0" distB="0" distL="114935" distR="114935" simplePos="0" relativeHeight="251658240" behindDoc="0" locked="0" layoutInCell="1" hidden="0" allowOverlap="1">
          <wp:simplePos x="0" y="0"/>
          <wp:positionH relativeFrom="column">
            <wp:posOffset>5384800</wp:posOffset>
          </wp:positionH>
          <wp:positionV relativeFrom="paragraph">
            <wp:posOffset>-8254</wp:posOffset>
          </wp:positionV>
          <wp:extent cx="574675" cy="574675"/>
          <wp:effectExtent l="0" t="0" r="0" b="0"/>
          <wp:wrapNone/>
          <wp:docPr id="1" name="image1.png" descr="Logo Università degli Studi di Verona"/>
          <wp:cNvGraphicFramePr/>
          <a:graphic xmlns:a="http://schemas.openxmlformats.org/drawingml/2006/main">
            <a:graphicData uri="http://schemas.openxmlformats.org/drawingml/2006/picture">
              <pic:pic xmlns:pic="http://schemas.openxmlformats.org/drawingml/2006/picture">
                <pic:nvPicPr>
                  <pic:cNvPr id="0" name="image1.png" descr="Logo Università degli Studi di Verona"/>
                  <pic:cNvPicPr preferRelativeResize="0"/>
                </pic:nvPicPr>
                <pic:blipFill>
                  <a:blip r:embed="rId1"/>
                  <a:srcRect l="-11" t="-11" r="-11" b="-11"/>
                  <a:stretch>
                    <a:fillRect/>
                  </a:stretch>
                </pic:blipFill>
                <pic:spPr>
                  <a:xfrm>
                    <a:off x="0" y="0"/>
                    <a:ext cx="574675" cy="574675"/>
                  </a:xfrm>
                  <a:prstGeom prst="rect">
                    <a:avLst/>
                  </a:prstGeom>
                  <a:ln/>
                </pic:spPr>
              </pic:pic>
            </a:graphicData>
          </a:graphic>
        </wp:anchor>
      </w:drawing>
    </w:r>
    <w:r>
      <w:rPr>
        <w:noProof/>
      </w:rPr>
      <w:drawing>
        <wp:anchor distT="0" distB="0" distL="114935" distR="114935" simplePos="0" relativeHeight="251659264" behindDoc="0" locked="0" layoutInCell="1" hidden="0" allowOverlap="1">
          <wp:simplePos x="0" y="0"/>
          <wp:positionH relativeFrom="column">
            <wp:posOffset>229870</wp:posOffset>
          </wp:positionH>
          <wp:positionV relativeFrom="paragraph">
            <wp:posOffset>-12515</wp:posOffset>
          </wp:positionV>
          <wp:extent cx="632507" cy="611282"/>
          <wp:effectExtent l="0" t="0" r="0" b="0"/>
          <wp:wrapNone/>
          <wp:docPr id="2" name="image2.png" descr="Logo Ospedale Santa Casa di Misericordia in Verona"/>
          <wp:cNvGraphicFramePr/>
          <a:graphic xmlns:a="http://schemas.openxmlformats.org/drawingml/2006/main">
            <a:graphicData uri="http://schemas.openxmlformats.org/drawingml/2006/picture">
              <pic:pic xmlns:pic="http://schemas.openxmlformats.org/drawingml/2006/picture">
                <pic:nvPicPr>
                  <pic:cNvPr id="0" name="image2.png" descr="Logo Ospedale Santa Casa di Misericordia in Verona"/>
                  <pic:cNvPicPr preferRelativeResize="0"/>
                </pic:nvPicPr>
                <pic:blipFill>
                  <a:blip r:embed="rId2"/>
                  <a:srcRect l="4259" t="-29" r="-26" b="7470"/>
                  <a:stretch>
                    <a:fillRect/>
                  </a:stretch>
                </pic:blipFill>
                <pic:spPr>
                  <a:xfrm>
                    <a:off x="0" y="0"/>
                    <a:ext cx="632507" cy="611282"/>
                  </a:xfrm>
                  <a:prstGeom prst="rect">
                    <a:avLst/>
                  </a:prstGeom>
                  <a:ln/>
                </pic:spPr>
              </pic:pic>
            </a:graphicData>
          </a:graphic>
        </wp:anchor>
      </w:drawing>
    </w:r>
  </w:p>
  <w:p w:rsidR="009530AA" w:rsidRDefault="000D6FFF">
    <w:pPr>
      <w:pBdr>
        <w:top w:val="nil"/>
        <w:left w:val="nil"/>
        <w:bottom w:val="nil"/>
        <w:right w:val="nil"/>
        <w:between w:val="nil"/>
      </w:pBdr>
      <w:tabs>
        <w:tab w:val="center" w:pos="4819"/>
        <w:tab w:val="right" w:pos="9638"/>
      </w:tabs>
      <w:spacing w:before="20" w:after="40"/>
      <w:jc w:val="center"/>
      <w:rPr>
        <w:color w:val="000000"/>
      </w:rPr>
    </w:pPr>
    <w:r>
      <w:rPr>
        <w:color w:val="000000"/>
        <w:sz w:val="26"/>
        <w:szCs w:val="26"/>
      </w:rPr>
      <w:t>VERONA</w:t>
    </w:r>
  </w:p>
  <w:p w:rsidR="009530AA" w:rsidRDefault="000D6FFF">
    <w:pPr>
      <w:pBdr>
        <w:top w:val="nil"/>
        <w:left w:val="nil"/>
        <w:bottom w:val="nil"/>
        <w:right w:val="nil"/>
        <w:between w:val="nil"/>
      </w:pBdr>
      <w:tabs>
        <w:tab w:val="center" w:pos="4819"/>
        <w:tab w:val="right" w:pos="9638"/>
      </w:tabs>
      <w:spacing w:before="40" w:after="40"/>
      <w:jc w:val="center"/>
      <w:rPr>
        <w:color w:val="000000"/>
      </w:rPr>
    </w:pPr>
    <w:r>
      <w:rPr>
        <w:color w:val="000000"/>
      </w:rPr>
      <w:t>(D. Lgs. n. 517/1999 - Art. 3 L.R. Veneto n. 18/2009)</w:t>
    </w:r>
  </w:p>
  <w:tbl>
    <w:tblPr>
      <w:tblStyle w:val="a"/>
      <w:tblW w:w="9778" w:type="dxa"/>
      <w:jc w:val="center"/>
      <w:tblInd w:w="0" w:type="dxa"/>
      <w:tblLayout w:type="fixed"/>
      <w:tblLook w:val="0000" w:firstRow="0" w:lastRow="0" w:firstColumn="0" w:lastColumn="0" w:noHBand="0" w:noVBand="0"/>
    </w:tblPr>
    <w:tblGrid>
      <w:gridCol w:w="9778"/>
    </w:tblGrid>
    <w:tr w:rsidR="009530AA">
      <w:trPr>
        <w:jc w:val="center"/>
      </w:trPr>
      <w:tc>
        <w:tcPr>
          <w:tcW w:w="9778" w:type="dxa"/>
          <w:tcBorders>
            <w:top w:val="single" w:sz="4" w:space="0" w:color="000000"/>
            <w:bottom w:val="single" w:sz="4" w:space="0" w:color="000000"/>
          </w:tcBorders>
        </w:tcPr>
        <w:p w:rsidR="009530AA" w:rsidRDefault="000D6FFF">
          <w:pPr>
            <w:pBdr>
              <w:top w:val="nil"/>
              <w:left w:val="nil"/>
              <w:bottom w:val="nil"/>
              <w:right w:val="nil"/>
              <w:between w:val="nil"/>
            </w:pBdr>
            <w:tabs>
              <w:tab w:val="center" w:pos="4819"/>
              <w:tab w:val="right" w:pos="9638"/>
            </w:tabs>
            <w:spacing w:before="60" w:after="60"/>
            <w:jc w:val="center"/>
            <w:rPr>
              <w:color w:val="000000"/>
            </w:rPr>
          </w:pPr>
          <w:r>
            <w:rPr>
              <w:rFonts w:ascii="Century Gothic" w:eastAsia="Century Gothic" w:hAnsi="Century Gothic" w:cs="Century Gothic"/>
              <w:b/>
              <w:bCs/>
              <w:color w:val="000000"/>
            </w:rPr>
            <w:t>Ufficio Comunicazione Esterna e Stampa</w:t>
          </w:r>
        </w:p>
      </w:tc>
    </w:tr>
  </w:tbl>
  <w:p w:rsidR="009530AA" w:rsidRDefault="009530AA">
    <w:pPr>
      <w:pBdr>
        <w:top w:val="nil"/>
        <w:left w:val="nil"/>
        <w:bottom w:val="nil"/>
        <w:right w:val="nil"/>
        <w:between w:val="nil"/>
      </w:pBdr>
      <w:tabs>
        <w:tab w:val="center" w:pos="4819"/>
        <w:tab w:val="right" w:pos="9638"/>
      </w:tabs>
      <w:spacing w:before="60" w:after="60"/>
      <w:rPr>
        <w:rFonts w:ascii="Century Gothic" w:eastAsia="Century Gothic" w:hAnsi="Century Gothic" w:cs="Century Gothic"/>
        <w:b/>
        <w:bCs/>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30AA"/>
    <w:rsid w:val="000D6FFF"/>
    <w:rsid w:val="0080325E"/>
    <w:rsid w:val="009530AA"/>
    <w:rsid w:val="00B1092A"/>
    <w:rsid w:val="00C87D4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13B275"/>
  <w15:docId w15:val="{F888EC4F-B053-4C0D-A635-818D84587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sz w:val="22"/>
      <w:szCs w:val="22"/>
    </w:rPr>
  </w:style>
  <w:style w:type="paragraph" w:styleId="Titolo6">
    <w:name w:val="heading 6"/>
    <w:basedOn w:val="Normale"/>
    <w:next w:val="Normale"/>
    <w:uiPriority w:val="9"/>
    <w:semiHidden/>
    <w:unhideWhenUsed/>
    <w:qFormat/>
    <w:pPr>
      <w:keepNext/>
      <w:keepLines/>
      <w:spacing w:before="200" w:after="40"/>
      <w:outlineLvl w:val="5"/>
    </w:pPr>
    <w:rPr>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Sottotitolo">
    <w:name w:val="Subtitle"/>
    <w:basedOn w:val="Normale"/>
    <w:next w:val="Normale"/>
    <w:uiPriority w:val="11"/>
    <w:qFormat/>
    <w:pPr>
      <w:spacing w:after="60"/>
      <w:jc w:val="center"/>
    </w:pPr>
    <w:rPr>
      <w:rFonts w:ascii="Calibri" w:eastAsia="Calibri" w:hAnsi="Calibri" w:cs="Calibri"/>
      <w:sz w:val="24"/>
      <w:szCs w:val="24"/>
    </w:rPr>
  </w:style>
  <w:style w:type="table" w:customStyle="1" w:styleId="a">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hyperlink" Target="mailto:ufficio.stampa@aovr.veneto.it" TargetMode="External"/><Relationship Id="rId1" Type="http://schemas.openxmlformats.org/officeDocument/2006/relationships/hyperlink" Target="http://www.aovr.veneto.i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WpSqZWy6LQ7Aj0ummEFuikjtoQ==">CgMxLjAyDWguY3k1YzQzY3k3NDgyDmgucmloNzBoMnhweWp5Mg1oLnljZTA0Z2tsaTJlMg5oLmNnbGNlbmhxMGtxZDgAciExTGYwc1c4ZjhIRlNmcE43SnRyTWdpN1JpazhKRnVjb3o=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382</Words>
  <Characters>2179</Characters>
  <Application>Microsoft Office Word</Application>
  <DocSecurity>0</DocSecurity>
  <Lines>18</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MIRELLA GOBBI SPROCAGNOCCHI</cp:lastModifiedBy>
  <cp:revision>4</cp:revision>
  <dcterms:created xsi:type="dcterms:W3CDTF">2026-04-28T13:43:00Z</dcterms:created>
  <dcterms:modified xsi:type="dcterms:W3CDTF">2026-04-28T16:12:00Z</dcterms:modified>
</cp:coreProperties>
</file>