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57244" w:rsidRDefault="00E57244">
      <w:pPr>
        <w:suppressAutoHyphens w:val="0"/>
        <w:spacing w:line="257"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Cardiologia. </w:t>
      </w:r>
      <w:r w:rsidR="00427B01">
        <w:rPr>
          <w:rFonts w:ascii="Century Gothic" w:hAnsi="Century Gothic" w:cs="Century Gothic"/>
          <w:b/>
          <w:bCs/>
          <w:kern w:val="2"/>
          <w:sz w:val="28"/>
          <w:szCs w:val="28"/>
        </w:rPr>
        <w:t>Open week Malattie Cardiovascolari</w:t>
      </w:r>
    </w:p>
    <w:p w:rsidR="00D27139" w:rsidRDefault="00D27139">
      <w:pPr>
        <w:suppressAutoHyphens w:val="0"/>
        <w:spacing w:line="257" w:lineRule="auto"/>
        <w:jc w:val="center"/>
        <w:rPr>
          <w:rFonts w:ascii="Century Gothic" w:hAnsi="Century Gothic"/>
          <w:b/>
          <w:bCs/>
          <w:kern w:val="2"/>
          <w:sz w:val="28"/>
          <w:szCs w:val="28"/>
        </w:rPr>
      </w:pPr>
      <w:r>
        <w:rPr>
          <w:rFonts w:ascii="Century Gothic" w:hAnsi="Century Gothic" w:cs="Century Gothic"/>
          <w:b/>
          <w:bCs/>
          <w:kern w:val="2"/>
          <w:sz w:val="28"/>
          <w:szCs w:val="28"/>
        </w:rPr>
        <w:t xml:space="preserve"> </w:t>
      </w:r>
    </w:p>
    <w:p w:rsidR="00FB5773" w:rsidRDefault="00E57244">
      <w:pPr>
        <w:jc w:val="center"/>
        <w:rPr>
          <w:rFonts w:ascii="Century Gothic" w:hAnsi="Century Gothic"/>
          <w:b/>
          <w:bCs/>
          <w:kern w:val="2"/>
          <w:sz w:val="28"/>
          <w:szCs w:val="28"/>
        </w:rPr>
      </w:pPr>
      <w:r>
        <w:rPr>
          <w:rFonts w:ascii="Century Gothic" w:hAnsi="Century Gothic"/>
          <w:b/>
          <w:bCs/>
          <w:kern w:val="2"/>
          <w:sz w:val="28"/>
          <w:szCs w:val="28"/>
        </w:rPr>
        <w:t>D</w:t>
      </w:r>
      <w:r w:rsidRPr="00E57244">
        <w:rPr>
          <w:rFonts w:ascii="Century Gothic" w:hAnsi="Century Gothic"/>
          <w:b/>
          <w:bCs/>
          <w:kern w:val="2"/>
          <w:sz w:val="28"/>
          <w:szCs w:val="28"/>
        </w:rPr>
        <w:t xml:space="preserve">al 28 settembre al </w:t>
      </w:r>
      <w:r w:rsidR="00C51627">
        <w:rPr>
          <w:rFonts w:ascii="Century Gothic" w:hAnsi="Century Gothic"/>
          <w:b/>
          <w:bCs/>
          <w:kern w:val="2"/>
          <w:sz w:val="28"/>
          <w:szCs w:val="28"/>
        </w:rPr>
        <w:t>2</w:t>
      </w:r>
      <w:r w:rsidRPr="00E57244">
        <w:rPr>
          <w:rFonts w:ascii="Century Gothic" w:hAnsi="Century Gothic"/>
          <w:b/>
          <w:bCs/>
          <w:kern w:val="2"/>
          <w:sz w:val="28"/>
          <w:szCs w:val="28"/>
        </w:rPr>
        <w:t xml:space="preserve"> ottobre</w:t>
      </w:r>
      <w:r>
        <w:rPr>
          <w:rFonts w:ascii="Century Gothic" w:hAnsi="Century Gothic"/>
          <w:b/>
          <w:bCs/>
          <w:kern w:val="2"/>
          <w:sz w:val="28"/>
          <w:szCs w:val="28"/>
        </w:rPr>
        <w:t>, c</w:t>
      </w:r>
      <w:r w:rsidR="00427B01">
        <w:rPr>
          <w:rFonts w:ascii="Century Gothic" w:hAnsi="Century Gothic"/>
          <w:b/>
          <w:bCs/>
          <w:kern w:val="2"/>
          <w:sz w:val="28"/>
          <w:szCs w:val="28"/>
        </w:rPr>
        <w:t xml:space="preserve">olloqui telefonici </w:t>
      </w:r>
      <w:r w:rsidR="00946CD5">
        <w:rPr>
          <w:rFonts w:ascii="Century Gothic" w:hAnsi="Century Gothic"/>
          <w:b/>
          <w:bCs/>
          <w:kern w:val="2"/>
          <w:sz w:val="28"/>
          <w:szCs w:val="28"/>
        </w:rPr>
        <w:t>gratuiti con il cardiologo</w:t>
      </w:r>
    </w:p>
    <w:p w:rsidR="00FB5773" w:rsidRDefault="00FB5773" w:rsidP="00D27139">
      <w:pPr>
        <w:rPr>
          <w:rFonts w:ascii="Century Gothic" w:hAnsi="Century Gothic"/>
          <w:b/>
          <w:bCs/>
          <w:kern w:val="2"/>
          <w:sz w:val="28"/>
          <w:szCs w:val="28"/>
        </w:rPr>
      </w:pPr>
    </w:p>
    <w:p w:rsidR="00D27139" w:rsidRDefault="00D27139" w:rsidP="00D27139">
      <w:pPr>
        <w:rPr>
          <w:b/>
        </w:rPr>
      </w:pPr>
    </w:p>
    <w:p w:rsidR="00FB5773" w:rsidRDefault="00FB5773">
      <w:pPr>
        <w:rPr>
          <w:b/>
        </w:rPr>
      </w:pPr>
    </w:p>
    <w:p w:rsidR="00FB5773" w:rsidRDefault="00013576">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Verona, 24 </w:t>
      </w:r>
      <w:r w:rsidR="00427B01">
        <w:rPr>
          <w:rFonts w:ascii="Century Gothic" w:hAnsi="Century Gothic" w:cs="Century Gothic"/>
          <w:kern w:val="2"/>
          <w:sz w:val="24"/>
          <w:szCs w:val="24"/>
        </w:rPr>
        <w:t>settembre 2026</w:t>
      </w:r>
    </w:p>
    <w:p w:rsidR="00FB5773" w:rsidRDefault="00FB5773">
      <w:pPr>
        <w:ind w:right="-35"/>
        <w:jc w:val="both"/>
        <w:rPr>
          <w:rFonts w:ascii="Century Gothic" w:hAnsi="Century Gothic" w:cs="Century Gothic"/>
          <w:kern w:val="2"/>
          <w:sz w:val="24"/>
          <w:szCs w:val="24"/>
        </w:rPr>
      </w:pPr>
    </w:p>
    <w:p w:rsidR="00946CD5" w:rsidRDefault="00427B01" w:rsidP="00AF26D6">
      <w:pPr>
        <w:ind w:right="-35"/>
        <w:jc w:val="both"/>
        <w:rPr>
          <w:rFonts w:ascii="Century Gothic" w:hAnsi="Century Gothic" w:cs="Century Gothic"/>
          <w:kern w:val="2"/>
          <w:sz w:val="24"/>
          <w:szCs w:val="24"/>
        </w:rPr>
      </w:pPr>
      <w:r>
        <w:rPr>
          <w:rFonts w:ascii="Century Gothic" w:hAnsi="Century Gothic" w:cs="Century Gothic"/>
          <w:kern w:val="2"/>
          <w:sz w:val="24"/>
          <w:szCs w:val="24"/>
        </w:rPr>
        <w:t>In occasione della Giornata mondiale del cuore</w:t>
      </w:r>
      <w:r w:rsidR="00E57244">
        <w:rPr>
          <w:rFonts w:ascii="Century Gothic" w:hAnsi="Century Gothic" w:cs="Century Gothic"/>
          <w:kern w:val="2"/>
          <w:sz w:val="24"/>
          <w:szCs w:val="24"/>
        </w:rPr>
        <w:t>, che ricorre i</w:t>
      </w:r>
      <w:r w:rsidR="00AF26D6">
        <w:rPr>
          <w:rFonts w:ascii="Century Gothic" w:hAnsi="Century Gothic" w:cs="Century Gothic"/>
          <w:kern w:val="2"/>
          <w:sz w:val="24"/>
          <w:szCs w:val="24"/>
        </w:rPr>
        <w:t>l 29 settembre</w:t>
      </w:r>
      <w:r>
        <w:rPr>
          <w:rFonts w:ascii="Century Gothic" w:hAnsi="Century Gothic" w:cs="Century Gothic"/>
          <w:kern w:val="2"/>
          <w:sz w:val="24"/>
          <w:szCs w:val="24"/>
        </w:rPr>
        <w:t xml:space="preserve">, l’Azienda Ospedaliera </w:t>
      </w:r>
      <w:r w:rsidR="00AF26D6">
        <w:rPr>
          <w:rFonts w:ascii="Century Gothic" w:hAnsi="Century Gothic" w:cs="Century Gothic"/>
          <w:kern w:val="2"/>
          <w:sz w:val="24"/>
          <w:szCs w:val="24"/>
        </w:rPr>
        <w:t>aderisce all’</w:t>
      </w:r>
      <w:r>
        <w:rPr>
          <w:rFonts w:ascii="Century Gothic" w:hAnsi="Century Gothic" w:cs="Century Gothic"/>
          <w:kern w:val="2"/>
          <w:sz w:val="24"/>
          <w:szCs w:val="24"/>
        </w:rPr>
        <w:t xml:space="preserve">Open </w:t>
      </w:r>
      <w:r w:rsidR="00E57244">
        <w:rPr>
          <w:rFonts w:ascii="Century Gothic" w:hAnsi="Century Gothic" w:cs="Century Gothic"/>
          <w:kern w:val="2"/>
          <w:sz w:val="24"/>
          <w:szCs w:val="24"/>
        </w:rPr>
        <w:t>w</w:t>
      </w:r>
      <w:r>
        <w:rPr>
          <w:rFonts w:ascii="Century Gothic" w:hAnsi="Century Gothic" w:cs="Century Gothic"/>
          <w:kern w:val="2"/>
          <w:sz w:val="24"/>
          <w:szCs w:val="24"/>
        </w:rPr>
        <w:t xml:space="preserve">eek </w:t>
      </w:r>
      <w:r w:rsidR="00E57244">
        <w:rPr>
          <w:rFonts w:ascii="Century Gothic" w:hAnsi="Century Gothic" w:cs="Century Gothic"/>
          <w:kern w:val="2"/>
          <w:sz w:val="24"/>
          <w:szCs w:val="24"/>
        </w:rPr>
        <w:t>m</w:t>
      </w:r>
      <w:r w:rsidR="00946CD5">
        <w:rPr>
          <w:rFonts w:ascii="Century Gothic" w:hAnsi="Century Gothic" w:cs="Century Gothic"/>
          <w:kern w:val="2"/>
          <w:sz w:val="24"/>
          <w:szCs w:val="24"/>
        </w:rPr>
        <w:t xml:space="preserve">alattie Cardiovascolari, </w:t>
      </w:r>
      <w:r>
        <w:rPr>
          <w:rFonts w:ascii="Century Gothic" w:hAnsi="Century Gothic" w:cs="Century Gothic"/>
          <w:kern w:val="2"/>
          <w:sz w:val="24"/>
          <w:szCs w:val="24"/>
        </w:rPr>
        <w:t>pro</w:t>
      </w:r>
      <w:r w:rsidR="00946CD5">
        <w:rPr>
          <w:rFonts w:ascii="Century Gothic" w:hAnsi="Century Gothic" w:cs="Century Gothic"/>
          <w:kern w:val="2"/>
          <w:sz w:val="24"/>
          <w:szCs w:val="24"/>
        </w:rPr>
        <w:t xml:space="preserve">mossa dalla Fondazione Onda </w:t>
      </w:r>
      <w:proofErr w:type="spellStart"/>
      <w:r w:rsidR="00946CD5">
        <w:rPr>
          <w:rFonts w:ascii="Century Gothic" w:hAnsi="Century Gothic" w:cs="Century Gothic"/>
          <w:kern w:val="2"/>
          <w:sz w:val="24"/>
          <w:szCs w:val="24"/>
        </w:rPr>
        <w:t>Ets</w:t>
      </w:r>
      <w:proofErr w:type="spellEnd"/>
      <w:r w:rsidR="00946CD5">
        <w:rPr>
          <w:rFonts w:ascii="Century Gothic" w:hAnsi="Century Gothic" w:cs="Century Gothic"/>
          <w:kern w:val="2"/>
          <w:sz w:val="24"/>
          <w:szCs w:val="24"/>
        </w:rPr>
        <w:t xml:space="preserve">, con </w:t>
      </w:r>
      <w:r w:rsidR="00AF26D6">
        <w:rPr>
          <w:rFonts w:ascii="Century Gothic" w:hAnsi="Century Gothic" w:cs="Century Gothic"/>
          <w:kern w:val="2"/>
          <w:sz w:val="24"/>
          <w:szCs w:val="24"/>
        </w:rPr>
        <w:t>consulenze telefoniche</w:t>
      </w:r>
      <w:r w:rsidR="00AF26D6">
        <w:rPr>
          <w:rFonts w:ascii="Century Gothic" w:hAnsi="Century Gothic" w:cs="Century Gothic"/>
          <w:b/>
          <w:bCs/>
          <w:kern w:val="2"/>
          <w:sz w:val="24"/>
          <w:szCs w:val="24"/>
        </w:rPr>
        <w:t xml:space="preserve"> </w:t>
      </w:r>
      <w:r w:rsidR="00AF26D6">
        <w:rPr>
          <w:rFonts w:ascii="Century Gothic" w:hAnsi="Century Gothic" w:cs="Century Gothic"/>
          <w:kern w:val="2"/>
          <w:sz w:val="24"/>
          <w:szCs w:val="24"/>
        </w:rPr>
        <w:t>specialistiche</w:t>
      </w:r>
      <w:r w:rsidR="00946CD5">
        <w:rPr>
          <w:rFonts w:ascii="Century Gothic" w:hAnsi="Century Gothic" w:cs="Century Gothic"/>
          <w:kern w:val="2"/>
          <w:sz w:val="24"/>
          <w:szCs w:val="24"/>
        </w:rPr>
        <w:t xml:space="preserve">. </w:t>
      </w:r>
    </w:p>
    <w:p w:rsidR="00946CD5" w:rsidRDefault="00946CD5" w:rsidP="00AF26D6">
      <w:pPr>
        <w:ind w:right="-35"/>
        <w:jc w:val="both"/>
        <w:rPr>
          <w:rFonts w:ascii="Century Gothic" w:hAnsi="Century Gothic" w:cs="Century Gothic"/>
          <w:kern w:val="2"/>
          <w:sz w:val="24"/>
          <w:szCs w:val="24"/>
        </w:rPr>
      </w:pPr>
    </w:p>
    <w:p w:rsidR="00AF26D6" w:rsidRDefault="00E57244">
      <w:pPr>
        <w:ind w:right="-35"/>
        <w:jc w:val="both"/>
        <w:rPr>
          <w:rFonts w:ascii="Century Gothic" w:hAnsi="Century Gothic" w:cs="Century Gothic"/>
          <w:kern w:val="2"/>
          <w:sz w:val="24"/>
          <w:szCs w:val="24"/>
        </w:rPr>
      </w:pPr>
      <w:r>
        <w:rPr>
          <w:rFonts w:ascii="Century Gothic" w:hAnsi="Century Gothic" w:cs="Century Gothic"/>
          <w:kern w:val="2"/>
          <w:sz w:val="24"/>
          <w:szCs w:val="24"/>
        </w:rPr>
        <w:t>Per una settimana, g</w:t>
      </w:r>
      <w:r w:rsidR="00946CD5">
        <w:rPr>
          <w:rFonts w:ascii="Century Gothic" w:hAnsi="Century Gothic" w:cs="Century Gothic"/>
          <w:kern w:val="2"/>
          <w:sz w:val="24"/>
          <w:szCs w:val="24"/>
        </w:rPr>
        <w:t>li specialisti d</w:t>
      </w:r>
      <w:r w:rsidR="00AF26D6">
        <w:rPr>
          <w:rFonts w:ascii="Century Gothic" w:hAnsi="Century Gothic" w:cs="Century Gothic"/>
          <w:kern w:val="2"/>
          <w:sz w:val="24"/>
          <w:szCs w:val="24"/>
        </w:rPr>
        <w:t>ell’</w:t>
      </w:r>
      <w:r>
        <w:rPr>
          <w:rFonts w:ascii="Century Gothic" w:hAnsi="Century Gothic" w:cs="Century Gothic"/>
          <w:kern w:val="2"/>
          <w:sz w:val="24"/>
          <w:szCs w:val="24"/>
        </w:rPr>
        <w:t>a</w:t>
      </w:r>
      <w:r w:rsidR="00AF26D6">
        <w:rPr>
          <w:rFonts w:ascii="Century Gothic" w:hAnsi="Century Gothic" w:cs="Century Gothic"/>
          <w:kern w:val="2"/>
          <w:sz w:val="24"/>
          <w:szCs w:val="24"/>
        </w:rPr>
        <w:t xml:space="preserve">mbulatorio Cardiomiopatie </w:t>
      </w:r>
      <w:proofErr w:type="spellStart"/>
      <w:r w:rsidR="00946CD5">
        <w:rPr>
          <w:rFonts w:ascii="Century Gothic" w:hAnsi="Century Gothic" w:cs="Century Gothic"/>
          <w:kern w:val="2"/>
          <w:sz w:val="24"/>
          <w:szCs w:val="24"/>
        </w:rPr>
        <w:t>Aoui</w:t>
      </w:r>
      <w:proofErr w:type="spellEnd"/>
      <w:r w:rsidR="00946CD5">
        <w:rPr>
          <w:rFonts w:ascii="Century Gothic" w:hAnsi="Century Gothic" w:cs="Century Gothic"/>
          <w:kern w:val="2"/>
          <w:sz w:val="24"/>
          <w:szCs w:val="24"/>
        </w:rPr>
        <w:t xml:space="preserve"> si rendono disponibili </w:t>
      </w:r>
      <w:r w:rsidR="00AF26D6">
        <w:rPr>
          <w:rFonts w:ascii="Century Gothic" w:hAnsi="Century Gothic" w:cs="Century Gothic"/>
          <w:kern w:val="2"/>
          <w:sz w:val="24"/>
          <w:szCs w:val="24"/>
        </w:rPr>
        <w:t xml:space="preserve">nelle date </w:t>
      </w:r>
      <w:r w:rsidR="00AF26D6" w:rsidRPr="00946CD5">
        <w:rPr>
          <w:rFonts w:ascii="Century Gothic" w:hAnsi="Century Gothic" w:cs="Century Gothic"/>
          <w:bCs/>
          <w:kern w:val="2"/>
          <w:sz w:val="24"/>
          <w:szCs w:val="24"/>
        </w:rPr>
        <w:t>28-29-30 settembre</w:t>
      </w:r>
      <w:r w:rsidR="00AF26D6">
        <w:rPr>
          <w:rFonts w:ascii="Century Gothic" w:hAnsi="Century Gothic" w:cs="Century Gothic"/>
          <w:kern w:val="2"/>
          <w:sz w:val="24"/>
          <w:szCs w:val="24"/>
        </w:rPr>
        <w:t xml:space="preserve"> e </w:t>
      </w:r>
      <w:r w:rsidR="00AF26D6" w:rsidRPr="00946CD5">
        <w:rPr>
          <w:rFonts w:ascii="Century Gothic" w:hAnsi="Century Gothic" w:cs="Century Gothic"/>
          <w:bCs/>
          <w:kern w:val="2"/>
          <w:sz w:val="24"/>
          <w:szCs w:val="24"/>
        </w:rPr>
        <w:t>1-2 ottobre</w:t>
      </w:r>
      <w:r w:rsidR="00AF26D6">
        <w:rPr>
          <w:rFonts w:ascii="Century Gothic" w:hAnsi="Century Gothic" w:cs="Century Gothic"/>
          <w:b/>
          <w:bCs/>
          <w:kern w:val="2"/>
          <w:sz w:val="24"/>
          <w:szCs w:val="24"/>
        </w:rPr>
        <w:t xml:space="preserve"> </w:t>
      </w:r>
      <w:r w:rsidR="00AF26D6">
        <w:rPr>
          <w:rFonts w:ascii="Century Gothic" w:hAnsi="Century Gothic" w:cs="Century Gothic"/>
          <w:kern w:val="2"/>
          <w:sz w:val="24"/>
          <w:szCs w:val="24"/>
        </w:rPr>
        <w:t xml:space="preserve">nella fascia oraria </w:t>
      </w:r>
      <w:r w:rsidR="00AF26D6" w:rsidRPr="00946CD5">
        <w:rPr>
          <w:rFonts w:ascii="Century Gothic" w:hAnsi="Century Gothic" w:cs="Century Gothic"/>
          <w:bCs/>
          <w:kern w:val="2"/>
          <w:sz w:val="24"/>
          <w:szCs w:val="24"/>
        </w:rPr>
        <w:t>11-13</w:t>
      </w:r>
      <w:r w:rsidR="00C51627">
        <w:rPr>
          <w:rFonts w:ascii="Century Gothic" w:hAnsi="Century Gothic" w:cs="Century Gothic"/>
          <w:bCs/>
          <w:kern w:val="2"/>
          <w:sz w:val="24"/>
          <w:szCs w:val="24"/>
        </w:rPr>
        <w:t>,</w:t>
      </w:r>
      <w:r w:rsidR="00AF26D6">
        <w:rPr>
          <w:rFonts w:ascii="Century Gothic" w:hAnsi="Century Gothic" w:cs="Century Gothic"/>
          <w:b/>
          <w:bCs/>
          <w:kern w:val="2"/>
          <w:sz w:val="24"/>
          <w:szCs w:val="24"/>
        </w:rPr>
        <w:t xml:space="preserve"> </w:t>
      </w:r>
      <w:r w:rsidR="00AF26D6">
        <w:rPr>
          <w:rFonts w:ascii="Century Gothic" w:hAnsi="Century Gothic" w:cs="Century Gothic"/>
          <w:kern w:val="2"/>
          <w:sz w:val="24"/>
          <w:szCs w:val="24"/>
        </w:rPr>
        <w:t xml:space="preserve">telefonando al numero </w:t>
      </w:r>
      <w:r w:rsidR="00AF26D6" w:rsidRPr="00946CD5">
        <w:rPr>
          <w:rFonts w:ascii="Century Gothic" w:hAnsi="Century Gothic" w:cs="Century Gothic"/>
          <w:bCs/>
          <w:kern w:val="2"/>
          <w:sz w:val="24"/>
          <w:szCs w:val="24"/>
        </w:rPr>
        <w:t>045 812 2951</w:t>
      </w:r>
      <w:r w:rsidR="00AF26D6" w:rsidRPr="00946CD5">
        <w:rPr>
          <w:rFonts w:ascii="Century Gothic" w:hAnsi="Century Gothic" w:cs="Century Gothic"/>
          <w:kern w:val="2"/>
          <w:sz w:val="24"/>
          <w:szCs w:val="24"/>
        </w:rPr>
        <w:t>.</w:t>
      </w:r>
      <w:r w:rsidR="00946CD5">
        <w:rPr>
          <w:rFonts w:ascii="Century Gothic" w:hAnsi="Century Gothic" w:cs="Century Gothic"/>
          <w:kern w:val="2"/>
          <w:sz w:val="24"/>
          <w:szCs w:val="24"/>
        </w:rPr>
        <w:t xml:space="preserve"> L’obiettivo è </w:t>
      </w:r>
      <w:r w:rsidR="00427B01">
        <w:rPr>
          <w:rFonts w:ascii="Century Gothic" w:hAnsi="Century Gothic" w:cs="Century Gothic"/>
          <w:kern w:val="2"/>
          <w:sz w:val="24"/>
          <w:szCs w:val="24"/>
        </w:rPr>
        <w:t xml:space="preserve">facilitare l’accesso alla diagnosi precoce e accrescere la consapevolezza sulle malattie </w:t>
      </w:r>
      <w:r w:rsidR="00C51627">
        <w:rPr>
          <w:rFonts w:ascii="Century Gothic" w:hAnsi="Century Gothic" w:cs="Century Gothic"/>
          <w:kern w:val="2"/>
          <w:sz w:val="24"/>
          <w:szCs w:val="24"/>
        </w:rPr>
        <w:t>C</w:t>
      </w:r>
      <w:r w:rsidR="00427B01">
        <w:rPr>
          <w:rFonts w:ascii="Century Gothic" w:hAnsi="Century Gothic" w:cs="Century Gothic"/>
          <w:kern w:val="2"/>
          <w:sz w:val="24"/>
          <w:szCs w:val="24"/>
        </w:rPr>
        <w:t>ardiovascolari e sui</w:t>
      </w:r>
      <w:r w:rsidR="00946CD5">
        <w:rPr>
          <w:rFonts w:ascii="Century Gothic" w:hAnsi="Century Gothic" w:cs="Century Gothic"/>
          <w:kern w:val="2"/>
          <w:sz w:val="24"/>
          <w:szCs w:val="24"/>
        </w:rPr>
        <w:t xml:space="preserve"> principali fattori di rischio. </w:t>
      </w:r>
    </w:p>
    <w:p w:rsidR="00AF26D6" w:rsidRDefault="00AF26D6">
      <w:pPr>
        <w:ind w:right="-35"/>
        <w:jc w:val="both"/>
        <w:rPr>
          <w:rFonts w:ascii="Century Gothic" w:hAnsi="Century Gothic" w:cs="Century Gothic"/>
          <w:kern w:val="2"/>
          <w:sz w:val="24"/>
          <w:szCs w:val="24"/>
        </w:rPr>
      </w:pPr>
    </w:p>
    <w:p w:rsidR="00AF26D6" w:rsidRDefault="00AF26D6" w:rsidP="00AF26D6">
      <w:pPr>
        <w:ind w:right="-35"/>
        <w:jc w:val="both"/>
        <w:rPr>
          <w:rFonts w:ascii="Century Gothic" w:hAnsi="Century Gothic" w:cs="Century Gothic"/>
          <w:kern w:val="2"/>
          <w:sz w:val="24"/>
          <w:szCs w:val="24"/>
        </w:rPr>
      </w:pPr>
      <w:r>
        <w:rPr>
          <w:rFonts w:ascii="Century Gothic" w:hAnsi="Century Gothic" w:cs="Century Gothic"/>
          <w:b/>
          <w:bCs/>
          <w:kern w:val="2"/>
          <w:sz w:val="24"/>
          <w:szCs w:val="24"/>
        </w:rPr>
        <w:t>Malattie Cardiovascolari.</w:t>
      </w:r>
      <w:r>
        <w:rPr>
          <w:rFonts w:ascii="Century Gothic" w:hAnsi="Century Gothic" w:cs="Century Gothic"/>
          <w:kern w:val="2"/>
          <w:sz w:val="24"/>
          <w:szCs w:val="24"/>
        </w:rPr>
        <w:t xml:space="preserve"> Nel 2023 le malattie del sistema circolatorio hanno causato in Italia oltre 206 mila decessi, rappresentando quasi il 31% di tutte le morti registrate e </w:t>
      </w:r>
      <w:r w:rsidR="00C51627">
        <w:rPr>
          <w:rFonts w:ascii="Century Gothic" w:hAnsi="Century Gothic" w:cs="Century Gothic"/>
          <w:kern w:val="2"/>
          <w:sz w:val="24"/>
          <w:szCs w:val="24"/>
        </w:rPr>
        <w:t xml:space="preserve">si </w:t>
      </w:r>
      <w:r>
        <w:rPr>
          <w:rFonts w:ascii="Century Gothic" w:hAnsi="Century Gothic" w:cs="Century Gothic"/>
          <w:kern w:val="2"/>
          <w:sz w:val="24"/>
          <w:szCs w:val="24"/>
        </w:rPr>
        <w:t>conferman</w:t>
      </w:r>
      <w:r w:rsidR="00C51627">
        <w:rPr>
          <w:rFonts w:ascii="Century Gothic" w:hAnsi="Century Gothic" w:cs="Century Gothic"/>
          <w:kern w:val="2"/>
          <w:sz w:val="24"/>
          <w:szCs w:val="24"/>
        </w:rPr>
        <w:t>o</w:t>
      </w:r>
      <w:r>
        <w:rPr>
          <w:rFonts w:ascii="Century Gothic" w:hAnsi="Century Gothic" w:cs="Century Gothic"/>
          <w:kern w:val="2"/>
          <w:sz w:val="24"/>
          <w:szCs w:val="24"/>
        </w:rPr>
        <w:t xml:space="preserve"> la principale causa di mortalità nel Paese. Il loro impatto è particolarmente significativo nella popolazione femminile: sono responsabili del 33% dei decessi tra le donne, rispetto al 28% tra gli uomini</w:t>
      </w:r>
      <w:r w:rsidR="00946CD5">
        <w:rPr>
          <w:rFonts w:ascii="Century Gothic" w:hAnsi="Century Gothic" w:cs="Century Gothic"/>
          <w:kern w:val="2"/>
          <w:sz w:val="24"/>
          <w:szCs w:val="24"/>
        </w:rPr>
        <w:t xml:space="preserve">. </w:t>
      </w:r>
    </w:p>
    <w:p w:rsidR="00FB5773" w:rsidRDefault="00FB5773">
      <w:pPr>
        <w:ind w:right="-35"/>
        <w:jc w:val="both"/>
        <w:rPr>
          <w:rFonts w:ascii="Century Gothic" w:hAnsi="Century Gothic" w:cs="Century Gothic"/>
          <w:kern w:val="2"/>
          <w:sz w:val="24"/>
          <w:szCs w:val="24"/>
        </w:rPr>
      </w:pPr>
    </w:p>
    <w:p w:rsidR="00FB5773" w:rsidRDefault="00AF26D6">
      <w:pPr>
        <w:ind w:right="-35"/>
        <w:jc w:val="both"/>
        <w:rPr>
          <w:rFonts w:ascii="Century Gothic" w:hAnsi="Century Gothic" w:cs="Century Gothic"/>
          <w:kern w:val="2"/>
          <w:sz w:val="24"/>
          <w:szCs w:val="24"/>
        </w:rPr>
      </w:pPr>
      <w:r w:rsidRPr="00AF26D6">
        <w:rPr>
          <w:rFonts w:ascii="Century Gothic" w:hAnsi="Century Gothic" w:cs="Century Gothic"/>
          <w:b/>
          <w:kern w:val="2"/>
          <w:sz w:val="24"/>
          <w:szCs w:val="24"/>
        </w:rPr>
        <w:t xml:space="preserve">Cardiomiopatie. </w:t>
      </w:r>
      <w:r w:rsidR="00427B01">
        <w:rPr>
          <w:rFonts w:ascii="Century Gothic" w:hAnsi="Century Gothic" w:cs="Century Gothic"/>
          <w:kern w:val="2"/>
          <w:sz w:val="24"/>
          <w:szCs w:val="24"/>
        </w:rPr>
        <w:t>Al cen</w:t>
      </w:r>
      <w:r w:rsidR="00946CD5">
        <w:rPr>
          <w:rFonts w:ascii="Century Gothic" w:hAnsi="Century Gothic" w:cs="Century Gothic"/>
          <w:kern w:val="2"/>
          <w:sz w:val="24"/>
          <w:szCs w:val="24"/>
        </w:rPr>
        <w:t>tro d</w:t>
      </w:r>
      <w:r w:rsidR="00C51627">
        <w:rPr>
          <w:rFonts w:ascii="Century Gothic" w:hAnsi="Century Gothic" w:cs="Century Gothic"/>
          <w:kern w:val="2"/>
          <w:sz w:val="24"/>
          <w:szCs w:val="24"/>
        </w:rPr>
        <w:t>ell’</w:t>
      </w:r>
      <w:r w:rsidR="00946CD5">
        <w:rPr>
          <w:rFonts w:ascii="Century Gothic" w:hAnsi="Century Gothic" w:cs="Century Gothic"/>
          <w:kern w:val="2"/>
          <w:sz w:val="24"/>
          <w:szCs w:val="24"/>
        </w:rPr>
        <w:t>edizione</w:t>
      </w:r>
      <w:r w:rsidR="00C51627">
        <w:rPr>
          <w:rFonts w:ascii="Century Gothic" w:hAnsi="Century Gothic" w:cs="Century Gothic"/>
          <w:kern w:val="2"/>
          <w:sz w:val="24"/>
          <w:szCs w:val="24"/>
        </w:rPr>
        <w:t xml:space="preserve"> 2026</w:t>
      </w:r>
      <w:r w:rsidR="00946CD5">
        <w:rPr>
          <w:rFonts w:ascii="Century Gothic" w:hAnsi="Century Gothic" w:cs="Century Gothic"/>
          <w:kern w:val="2"/>
          <w:sz w:val="24"/>
          <w:szCs w:val="24"/>
        </w:rPr>
        <w:t xml:space="preserve"> dell’</w:t>
      </w:r>
      <w:r w:rsidR="00427B01">
        <w:rPr>
          <w:rFonts w:ascii="Century Gothic" w:hAnsi="Century Gothic" w:cs="Century Gothic"/>
          <w:kern w:val="2"/>
          <w:sz w:val="24"/>
          <w:szCs w:val="24"/>
        </w:rPr>
        <w:t xml:space="preserve">Open </w:t>
      </w:r>
      <w:r w:rsidR="00C51627">
        <w:rPr>
          <w:rFonts w:ascii="Century Gothic" w:hAnsi="Century Gothic" w:cs="Century Gothic"/>
          <w:kern w:val="2"/>
          <w:sz w:val="24"/>
          <w:szCs w:val="24"/>
        </w:rPr>
        <w:t>w</w:t>
      </w:r>
      <w:r w:rsidR="00427B01">
        <w:rPr>
          <w:rFonts w:ascii="Century Gothic" w:hAnsi="Century Gothic" w:cs="Century Gothic"/>
          <w:kern w:val="2"/>
          <w:sz w:val="24"/>
          <w:szCs w:val="24"/>
        </w:rPr>
        <w:t xml:space="preserve">eek sulle malattie </w:t>
      </w:r>
      <w:r w:rsidR="00C51627">
        <w:rPr>
          <w:rFonts w:ascii="Century Gothic" w:hAnsi="Century Gothic" w:cs="Century Gothic"/>
          <w:kern w:val="2"/>
          <w:sz w:val="24"/>
          <w:szCs w:val="24"/>
        </w:rPr>
        <w:t>C</w:t>
      </w:r>
      <w:r w:rsidR="00427B01">
        <w:rPr>
          <w:rFonts w:ascii="Century Gothic" w:hAnsi="Century Gothic" w:cs="Century Gothic"/>
          <w:kern w:val="2"/>
          <w:sz w:val="24"/>
          <w:szCs w:val="24"/>
        </w:rPr>
        <w:t>ardiovascolari sono le</w:t>
      </w:r>
      <w:r w:rsidR="006A057C">
        <w:rPr>
          <w:rFonts w:ascii="Century Gothic" w:hAnsi="Century Gothic" w:cs="Century Gothic"/>
          <w:kern w:val="2"/>
          <w:sz w:val="24"/>
          <w:szCs w:val="24"/>
        </w:rPr>
        <w:t xml:space="preserve"> </w:t>
      </w:r>
      <w:r w:rsidR="00427B01">
        <w:rPr>
          <w:rFonts w:ascii="Century Gothic" w:hAnsi="Century Gothic" w:cs="Century Gothic"/>
          <w:kern w:val="2"/>
          <w:sz w:val="24"/>
          <w:szCs w:val="24"/>
        </w:rPr>
        <w:t>cardiomiopatie, un gruppo eterogeneo di patologie che interess</w:t>
      </w:r>
      <w:r w:rsidR="00C51627">
        <w:rPr>
          <w:rFonts w:ascii="Century Gothic" w:hAnsi="Century Gothic" w:cs="Century Gothic"/>
          <w:kern w:val="2"/>
          <w:sz w:val="24"/>
          <w:szCs w:val="24"/>
        </w:rPr>
        <w:t>a</w:t>
      </w:r>
      <w:r w:rsidR="00427B01">
        <w:rPr>
          <w:rFonts w:ascii="Century Gothic" w:hAnsi="Century Gothic" w:cs="Century Gothic"/>
          <w:kern w:val="2"/>
          <w:sz w:val="24"/>
          <w:szCs w:val="24"/>
        </w:rPr>
        <w:t xml:space="preserve"> il muscolo cardiaco,</w:t>
      </w:r>
      <w:r w:rsidR="006A057C">
        <w:rPr>
          <w:rFonts w:ascii="Century Gothic" w:hAnsi="Century Gothic" w:cs="Century Gothic"/>
          <w:kern w:val="2"/>
          <w:sz w:val="24"/>
          <w:szCs w:val="24"/>
        </w:rPr>
        <w:t xml:space="preserve"> </w:t>
      </w:r>
      <w:r w:rsidR="00427B01">
        <w:rPr>
          <w:rFonts w:ascii="Century Gothic" w:hAnsi="Century Gothic" w:cs="Century Gothic"/>
          <w:kern w:val="2"/>
          <w:sz w:val="24"/>
          <w:szCs w:val="24"/>
        </w:rPr>
        <w:t>modificandone struttura e funzionalità. Possono manifestarsi con affanno, stanchezza, dolore toracico, palpitazioni o perdita di coscienza</w:t>
      </w:r>
      <w:r w:rsidR="00C51627">
        <w:rPr>
          <w:rFonts w:ascii="Century Gothic" w:hAnsi="Century Gothic" w:cs="Century Gothic"/>
          <w:kern w:val="2"/>
          <w:sz w:val="24"/>
          <w:szCs w:val="24"/>
        </w:rPr>
        <w:t>. I</w:t>
      </w:r>
      <w:r w:rsidR="00427B01">
        <w:rPr>
          <w:rFonts w:ascii="Century Gothic" w:hAnsi="Century Gothic" w:cs="Century Gothic"/>
          <w:kern w:val="2"/>
          <w:sz w:val="24"/>
          <w:szCs w:val="24"/>
        </w:rPr>
        <w:t>n alcuni casi rimangono a lungo</w:t>
      </w:r>
      <w:r w:rsidR="006A057C">
        <w:rPr>
          <w:rFonts w:ascii="Century Gothic" w:hAnsi="Century Gothic" w:cs="Century Gothic"/>
          <w:kern w:val="2"/>
          <w:sz w:val="24"/>
          <w:szCs w:val="24"/>
        </w:rPr>
        <w:t xml:space="preserve"> </w:t>
      </w:r>
      <w:r w:rsidR="00427B01">
        <w:rPr>
          <w:rFonts w:ascii="Century Gothic" w:hAnsi="Century Gothic" w:cs="Century Gothic"/>
          <w:kern w:val="2"/>
          <w:sz w:val="24"/>
          <w:szCs w:val="24"/>
        </w:rPr>
        <w:t xml:space="preserve">asintomatiche e vengono riconosciute soltanto durante un controllo medico o in seguito a un evento cardiovascolare. Molte </w:t>
      </w:r>
      <w:r w:rsidR="00C51627">
        <w:rPr>
          <w:rFonts w:ascii="Century Gothic" w:hAnsi="Century Gothic" w:cs="Century Gothic"/>
          <w:kern w:val="2"/>
          <w:sz w:val="24"/>
          <w:szCs w:val="24"/>
        </w:rPr>
        <w:t>C</w:t>
      </w:r>
      <w:r w:rsidR="00427B01">
        <w:rPr>
          <w:rFonts w:ascii="Century Gothic" w:hAnsi="Century Gothic" w:cs="Century Gothic"/>
          <w:kern w:val="2"/>
          <w:sz w:val="24"/>
          <w:szCs w:val="24"/>
        </w:rPr>
        <w:t>ardiomiopatie hanno una componente genetica e possono interessare più persone all’interno della stessa famiglia. Per questo il percorso diagnostico non riguarda soltanto il singolo paziente, ma può rendere opportuni la valutazione dei familiari, il monitoraggio nel tempo e, nei casi indicati, il ricorso alla consulenza e ai test genetici.</w:t>
      </w:r>
    </w:p>
    <w:p w:rsidR="00FB5773" w:rsidRDefault="00FB5773">
      <w:pPr>
        <w:ind w:right="-35"/>
        <w:jc w:val="both"/>
        <w:rPr>
          <w:rFonts w:ascii="Century Gothic" w:hAnsi="Century Gothic" w:cs="Century Gothic"/>
          <w:kern w:val="2"/>
          <w:sz w:val="24"/>
          <w:szCs w:val="24"/>
        </w:rPr>
      </w:pPr>
    </w:p>
    <w:p w:rsidR="00FB5773" w:rsidRDefault="00427B01">
      <w:pPr>
        <w:ind w:right="-35"/>
        <w:jc w:val="both"/>
        <w:rPr>
          <w:rFonts w:ascii="Century Gothic" w:hAnsi="Century Gothic" w:cs="Century Gothic"/>
          <w:b/>
          <w:bCs/>
          <w:kern w:val="2"/>
          <w:sz w:val="24"/>
          <w:szCs w:val="24"/>
        </w:rPr>
      </w:pPr>
      <w:r>
        <w:rPr>
          <w:rFonts w:ascii="Century Gothic" w:hAnsi="Century Gothic" w:cs="Century Gothic"/>
          <w:b/>
          <w:bCs/>
          <w:kern w:val="2"/>
          <w:sz w:val="24"/>
          <w:szCs w:val="24"/>
        </w:rPr>
        <w:t>Fondazione Onda ETS</w:t>
      </w:r>
      <w:r w:rsidR="00271673">
        <w:rPr>
          <w:rFonts w:ascii="Century Gothic" w:hAnsi="Century Gothic" w:cs="Century Gothic"/>
          <w:b/>
          <w:bCs/>
          <w:kern w:val="2"/>
          <w:sz w:val="24"/>
          <w:szCs w:val="24"/>
        </w:rPr>
        <w:t xml:space="preserve"> e il</w:t>
      </w:r>
      <w:r w:rsidR="00271673" w:rsidRPr="00271673">
        <w:rPr>
          <w:rFonts w:ascii="Century Gothic" w:hAnsi="Century Gothic" w:cs="Century Gothic"/>
          <w:b/>
          <w:bCs/>
          <w:kern w:val="2"/>
          <w:sz w:val="24"/>
          <w:szCs w:val="24"/>
        </w:rPr>
        <w:t xml:space="preserve"> network Bollini rosa</w:t>
      </w:r>
      <w:r>
        <w:rPr>
          <w:rFonts w:ascii="Century Gothic" w:hAnsi="Century Gothic" w:cs="Century Gothic"/>
          <w:b/>
          <w:bCs/>
          <w:kern w:val="2"/>
          <w:sz w:val="24"/>
          <w:szCs w:val="24"/>
        </w:rPr>
        <w:t xml:space="preserve">. </w:t>
      </w:r>
      <w:r>
        <w:rPr>
          <w:rFonts w:ascii="Century Gothic" w:hAnsi="Century Gothic" w:cs="Century Gothic"/>
          <w:kern w:val="2"/>
          <w:sz w:val="24"/>
          <w:szCs w:val="24"/>
        </w:rPr>
        <w:t xml:space="preserve">Da oltre vent’anni la Fondazione Onda ETS promuove una cultura della prevenzione attenta alle differenze di sesso e genere, contribuendo a portare la salute cardiovascolare al centro </w:t>
      </w:r>
      <w:r>
        <w:rPr>
          <w:rFonts w:ascii="Century Gothic" w:hAnsi="Century Gothic" w:cs="Century Gothic"/>
          <w:kern w:val="2"/>
          <w:sz w:val="24"/>
          <w:szCs w:val="24"/>
        </w:rPr>
        <w:lastRenderedPageBreak/>
        <w:t xml:space="preserve">dell’attenzione di cittadini, professionisti e istituzioni. </w:t>
      </w:r>
      <w:r w:rsidR="00271673">
        <w:rPr>
          <w:rFonts w:ascii="Century Gothic" w:hAnsi="Century Gothic" w:cs="Century Gothic"/>
          <w:kern w:val="2"/>
          <w:sz w:val="24"/>
          <w:szCs w:val="24"/>
        </w:rPr>
        <w:t>Oltre al</w:t>
      </w:r>
      <w:r w:rsidR="00946CD5">
        <w:rPr>
          <w:rFonts w:ascii="Century Gothic" w:hAnsi="Century Gothic" w:cs="Century Gothic"/>
          <w:kern w:val="2"/>
          <w:sz w:val="24"/>
          <w:szCs w:val="24"/>
        </w:rPr>
        <w:t>l’Azienda ospedaliera</w:t>
      </w:r>
      <w:r w:rsidR="00271673">
        <w:rPr>
          <w:rFonts w:ascii="Century Gothic" w:hAnsi="Century Gothic" w:cs="Century Gothic"/>
          <w:kern w:val="2"/>
          <w:sz w:val="24"/>
          <w:szCs w:val="24"/>
        </w:rPr>
        <w:t xml:space="preserve"> di Verona</w:t>
      </w:r>
      <w:r w:rsidR="00946CD5">
        <w:rPr>
          <w:rFonts w:ascii="Century Gothic" w:hAnsi="Century Gothic" w:cs="Century Gothic"/>
          <w:kern w:val="2"/>
          <w:sz w:val="24"/>
          <w:szCs w:val="24"/>
        </w:rPr>
        <w:t>,</w:t>
      </w:r>
      <w:r>
        <w:rPr>
          <w:rFonts w:ascii="Century Gothic" w:hAnsi="Century Gothic" w:cs="Century Gothic"/>
          <w:kern w:val="2"/>
          <w:sz w:val="24"/>
          <w:szCs w:val="24"/>
        </w:rPr>
        <w:t xml:space="preserve"> </w:t>
      </w:r>
      <w:r w:rsidR="00271673">
        <w:rPr>
          <w:rFonts w:ascii="Century Gothic" w:hAnsi="Century Gothic" w:cs="Century Gothic"/>
          <w:kern w:val="2"/>
          <w:sz w:val="24"/>
          <w:szCs w:val="24"/>
        </w:rPr>
        <w:t>altri</w:t>
      </w:r>
      <w:r>
        <w:rPr>
          <w:rFonts w:ascii="Century Gothic" w:hAnsi="Century Gothic" w:cs="Century Gothic"/>
          <w:kern w:val="2"/>
          <w:sz w:val="24"/>
          <w:szCs w:val="24"/>
        </w:rPr>
        <w:t xml:space="preserve"> 150 ospedali</w:t>
      </w:r>
      <w:r w:rsidR="00271673">
        <w:rPr>
          <w:rFonts w:ascii="Century Gothic" w:hAnsi="Century Gothic" w:cs="Century Gothic"/>
          <w:kern w:val="2"/>
          <w:sz w:val="24"/>
          <w:szCs w:val="24"/>
        </w:rPr>
        <w:t xml:space="preserve"> italiano hanno aderito all’Open week. Sono le strutture sanitarie inserite ne</w:t>
      </w:r>
      <w:r>
        <w:rPr>
          <w:rFonts w:ascii="Century Gothic" w:hAnsi="Century Gothic" w:cs="Century Gothic"/>
          <w:kern w:val="2"/>
          <w:sz w:val="24"/>
          <w:szCs w:val="24"/>
        </w:rPr>
        <w:t>l network Bollini rosa, che si impegnano ad offrire servizi clinico-diagnostici e info</w:t>
      </w:r>
      <w:r w:rsidR="006A057C">
        <w:rPr>
          <w:rFonts w:ascii="Century Gothic" w:hAnsi="Century Gothic" w:cs="Century Gothic"/>
          <w:kern w:val="2"/>
          <w:sz w:val="24"/>
          <w:szCs w:val="24"/>
        </w:rPr>
        <w:t>rmativi gratuiti ai cittadini</w:t>
      </w:r>
      <w:r w:rsidR="00271673">
        <w:rPr>
          <w:rFonts w:ascii="Century Gothic" w:hAnsi="Century Gothic" w:cs="Century Gothic"/>
          <w:kern w:val="2"/>
          <w:sz w:val="24"/>
          <w:szCs w:val="24"/>
        </w:rPr>
        <w:t xml:space="preserve"> su</w:t>
      </w:r>
      <w:bookmarkStart w:id="0" w:name="_GoBack"/>
      <w:bookmarkEnd w:id="0"/>
      <w:r>
        <w:rPr>
          <w:rFonts w:ascii="Century Gothic" w:hAnsi="Century Gothic" w:cs="Century Gothic"/>
          <w:kern w:val="2"/>
          <w:sz w:val="24"/>
          <w:szCs w:val="24"/>
        </w:rPr>
        <w:t xml:space="preserve">lle principali patologie, realizzando percorsi ottimizzati per il genere femminile. </w:t>
      </w:r>
    </w:p>
    <w:p w:rsidR="00FB5773" w:rsidRDefault="00FB5773">
      <w:pPr>
        <w:ind w:right="-35"/>
        <w:jc w:val="both"/>
        <w:rPr>
          <w:rFonts w:ascii="Century Gothic" w:hAnsi="Century Gothic" w:cs="Century Gothic"/>
          <w:b/>
          <w:bCs/>
          <w:kern w:val="2"/>
          <w:sz w:val="24"/>
          <w:szCs w:val="24"/>
        </w:rPr>
      </w:pPr>
    </w:p>
    <w:sectPr w:rsidR="00FB5773">
      <w:headerReference w:type="even" r:id="rId7"/>
      <w:headerReference w:type="default" r:id="rId8"/>
      <w:footerReference w:type="even" r:id="rId9"/>
      <w:footerReference w:type="default" r:id="rId10"/>
      <w:headerReference w:type="first" r:id="rId11"/>
      <w:footerReference w:type="first" r:id="rId12"/>
      <w:pgSz w:w="11906" w:h="16838"/>
      <w:pgMar w:top="1418" w:right="1134" w:bottom="1134"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55FF" w:rsidRDefault="003655FF">
      <w:r>
        <w:separator/>
      </w:r>
    </w:p>
  </w:endnote>
  <w:endnote w:type="continuationSeparator" w:id="0">
    <w:p w:rsidR="003655FF" w:rsidRDefault="00365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5773" w:rsidRDefault="00427B01">
    <w:pPr>
      <w:pStyle w:val="Pidipagina"/>
    </w:pPr>
    <w:r>
      <w:t xml:space="preserve">Ospedale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5773" w:rsidRDefault="00427B01">
    <w:pPr>
      <w:pStyle w:val="Pidipagina"/>
      <w:pBdr>
        <w:top w:val="single" w:sz="4" w:space="1" w:color="000000"/>
        <w:bottom w:val="single" w:sz="4" w:space="1" w:color="000000"/>
      </w:pBdr>
      <w:tabs>
        <w:tab w:val="clear" w:pos="4819"/>
        <w:tab w:val="clear" w:pos="9638"/>
      </w:tabs>
      <w:jc w:val="center"/>
    </w:pPr>
    <w:r>
      <w:rPr>
        <w:rFonts w:ascii="Century Gothic" w:hAnsi="Century Gothic" w:cs="AppleSystemUIFont"/>
        <w:lang w:eastAsia="it-IT"/>
      </w:rPr>
      <w:t>AOUI Verona Notizie</w:t>
    </w:r>
    <w:r>
      <w:rPr>
        <w:rFonts w:ascii="Century Gothic" w:hAnsi="Century Gothic" w:cs="AppleSystemUIFont"/>
        <w:sz w:val="17"/>
        <w:szCs w:val="17"/>
        <w:lang w:eastAsia="it-IT"/>
      </w:rPr>
      <w:br/>
      <w:t>Registrazione al Tribunale di Verona n° 2222 del 23/10/2025</w:t>
    </w:r>
    <w:r>
      <w:rPr>
        <w:rFonts w:ascii="Century Gothic" w:hAnsi="Century Gothic" w:cs="AppleSystemUIFont"/>
        <w:sz w:val="17"/>
        <w:szCs w:val="17"/>
        <w:lang w:eastAsia="it-IT"/>
      </w:rPr>
      <w:br/>
    </w:r>
    <w:r>
      <w:rPr>
        <w:rFonts w:ascii="Century Gothic" w:hAnsi="Century Gothic" w:cs="Century Gothic"/>
        <w:sz w:val="17"/>
        <w:szCs w:val="17"/>
      </w:rPr>
      <w:br/>
      <w:t>Sede Legale: Piazzale A. Stefani, 1 – 37126 Verona</w:t>
    </w:r>
  </w:p>
  <w:p w:rsidR="00FB5773" w:rsidRDefault="00427B01">
    <w:pPr>
      <w:pStyle w:val="Pidipagina"/>
      <w:pBdr>
        <w:top w:val="single" w:sz="4" w:space="1" w:color="000000"/>
        <w:bottom w:val="single" w:sz="4" w:space="1" w:color="000000"/>
      </w:pBdr>
      <w:tabs>
        <w:tab w:val="clear" w:pos="4819"/>
        <w:tab w:val="clear" w:pos="9638"/>
      </w:tabs>
      <w:jc w:val="center"/>
    </w:pPr>
    <w:r>
      <w:rPr>
        <w:rFonts w:ascii="Century Gothic" w:hAnsi="Century Gothic" w:cs="Century Gothic"/>
        <w:sz w:val="17"/>
        <w:szCs w:val="17"/>
      </w:rPr>
      <w:t>Tel. 045/812 1293 - 045/812 2206 - C.F. e P.IVA 03901420236</w:t>
    </w:r>
  </w:p>
  <w:p w:rsidR="00FB5773" w:rsidRDefault="003655FF">
    <w:pPr>
      <w:pStyle w:val="Pidipagina"/>
      <w:pBdr>
        <w:top w:val="single" w:sz="4" w:space="1" w:color="000000"/>
        <w:bottom w:val="single" w:sz="4" w:space="1" w:color="000000"/>
      </w:pBdr>
      <w:tabs>
        <w:tab w:val="clear" w:pos="4819"/>
        <w:tab w:val="clear" w:pos="9638"/>
      </w:tabs>
      <w:jc w:val="center"/>
      <w:rPr>
        <w:sz w:val="16"/>
        <w:szCs w:val="16"/>
      </w:rPr>
    </w:pPr>
    <w:hyperlink r:id="rId1">
      <w:r w:rsidR="00427B01">
        <w:rPr>
          <w:rStyle w:val="Collegamentoipertestuale"/>
          <w:rFonts w:ascii="Century Gothic" w:hAnsi="Century Gothic" w:cs="Century Gothic"/>
          <w:sz w:val="17"/>
          <w:szCs w:val="17"/>
        </w:rPr>
        <w:t>www.aovr.veneto.it</w:t>
      </w:r>
    </w:hyperlink>
    <w:r w:rsidR="00427B01">
      <w:rPr>
        <w:rFonts w:ascii="Century Gothic" w:hAnsi="Century Gothic" w:cs="Century Gothic"/>
        <w:sz w:val="17"/>
        <w:szCs w:val="17"/>
      </w:rPr>
      <w:t xml:space="preserve">  -  e-mail: </w:t>
    </w:r>
    <w:hyperlink r:id="rId2">
      <w:r w:rsidR="00427B01">
        <w:rPr>
          <w:rStyle w:val="Collegamentoipertestuale"/>
          <w:rFonts w:ascii="Century Gothic" w:hAnsi="Century Gothic" w:cs="Century Gothic"/>
          <w:sz w:val="17"/>
          <w:szCs w:val="17"/>
        </w:rPr>
        <w:t>ufficio.stampa@aovr.veneto.it</w:t>
      </w:r>
    </w:hyperlink>
  </w:p>
  <w:p w:rsidR="00FB5773" w:rsidRDefault="00427B01">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013576">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5773" w:rsidRDefault="00427B01">
    <w:pPr>
      <w:pStyle w:val="Pidipagina"/>
      <w:pBdr>
        <w:top w:val="single" w:sz="4" w:space="1" w:color="000000"/>
        <w:bottom w:val="single" w:sz="4" w:space="1" w:color="000000"/>
      </w:pBdr>
      <w:tabs>
        <w:tab w:val="clear" w:pos="4819"/>
        <w:tab w:val="clear" w:pos="9638"/>
      </w:tabs>
      <w:jc w:val="center"/>
    </w:pPr>
    <w:r>
      <w:rPr>
        <w:rFonts w:ascii="Century Gothic" w:hAnsi="Century Gothic" w:cs="AppleSystemUIFont"/>
        <w:lang w:eastAsia="it-IT"/>
      </w:rPr>
      <w:t>AOUI Verona Notizie</w:t>
    </w:r>
    <w:r>
      <w:rPr>
        <w:rFonts w:ascii="Century Gothic" w:hAnsi="Century Gothic" w:cs="AppleSystemUIFont"/>
        <w:sz w:val="17"/>
        <w:szCs w:val="17"/>
        <w:lang w:eastAsia="it-IT"/>
      </w:rPr>
      <w:br/>
      <w:t>Registrazione al Tribunale di Verona n° 2222 del 23/10/2025</w:t>
    </w:r>
    <w:r>
      <w:rPr>
        <w:rFonts w:ascii="Century Gothic" w:hAnsi="Century Gothic" w:cs="AppleSystemUIFont"/>
        <w:sz w:val="17"/>
        <w:szCs w:val="17"/>
        <w:lang w:eastAsia="it-IT"/>
      </w:rPr>
      <w:br/>
    </w:r>
    <w:r>
      <w:rPr>
        <w:rFonts w:ascii="Century Gothic" w:hAnsi="Century Gothic" w:cs="Century Gothic"/>
        <w:sz w:val="17"/>
        <w:szCs w:val="17"/>
      </w:rPr>
      <w:br/>
      <w:t>Sede Legale: Piazzale A. Stefani, 1 – 37126 Verona</w:t>
    </w:r>
  </w:p>
  <w:p w:rsidR="00FB5773" w:rsidRDefault="00427B01">
    <w:pPr>
      <w:pStyle w:val="Pidipagina"/>
      <w:pBdr>
        <w:top w:val="single" w:sz="4" w:space="1" w:color="000000"/>
        <w:bottom w:val="single" w:sz="4" w:space="1" w:color="000000"/>
      </w:pBdr>
      <w:tabs>
        <w:tab w:val="clear" w:pos="4819"/>
        <w:tab w:val="clear" w:pos="9638"/>
      </w:tabs>
      <w:jc w:val="center"/>
    </w:pPr>
    <w:r>
      <w:rPr>
        <w:rFonts w:ascii="Century Gothic" w:hAnsi="Century Gothic" w:cs="Century Gothic"/>
        <w:sz w:val="17"/>
        <w:szCs w:val="17"/>
      </w:rPr>
      <w:t>Tel. 045/812 1293 - 045/812 2206 - C.F. e P.IVA 03901420236</w:t>
    </w:r>
  </w:p>
  <w:p w:rsidR="00FB5773" w:rsidRDefault="003655FF">
    <w:pPr>
      <w:pStyle w:val="Pidipagina"/>
      <w:pBdr>
        <w:top w:val="single" w:sz="4" w:space="1" w:color="000000"/>
        <w:bottom w:val="single" w:sz="4" w:space="1" w:color="000000"/>
      </w:pBdr>
      <w:tabs>
        <w:tab w:val="clear" w:pos="4819"/>
        <w:tab w:val="clear" w:pos="9638"/>
      </w:tabs>
      <w:jc w:val="center"/>
      <w:rPr>
        <w:sz w:val="16"/>
        <w:szCs w:val="16"/>
      </w:rPr>
    </w:pPr>
    <w:hyperlink r:id="rId1">
      <w:r w:rsidR="00427B01">
        <w:rPr>
          <w:rStyle w:val="Collegamentoipertestuale"/>
          <w:rFonts w:ascii="Century Gothic" w:hAnsi="Century Gothic" w:cs="Century Gothic"/>
          <w:sz w:val="17"/>
          <w:szCs w:val="17"/>
        </w:rPr>
        <w:t>www.aovr.veneto.it</w:t>
      </w:r>
    </w:hyperlink>
    <w:r w:rsidR="00427B01">
      <w:rPr>
        <w:rFonts w:ascii="Century Gothic" w:hAnsi="Century Gothic" w:cs="Century Gothic"/>
        <w:sz w:val="17"/>
        <w:szCs w:val="17"/>
      </w:rPr>
      <w:t xml:space="preserve">  -  e-mail: </w:t>
    </w:r>
    <w:hyperlink r:id="rId2">
      <w:r w:rsidR="00427B01">
        <w:rPr>
          <w:rStyle w:val="Collegamentoipertestuale"/>
          <w:rFonts w:ascii="Century Gothic" w:hAnsi="Century Gothic" w:cs="Century Gothic"/>
          <w:sz w:val="17"/>
          <w:szCs w:val="17"/>
        </w:rPr>
        <w:t>ufficio.stampa@aovr.veneto.it</w:t>
      </w:r>
    </w:hyperlink>
  </w:p>
  <w:p w:rsidR="00FB5773" w:rsidRDefault="00427B01">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Pr>
        <w:rStyle w:val="Numeropagina"/>
        <w:sz w:val="16"/>
        <w:szCs w:val="16"/>
      </w:rPr>
      <w:t>2</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55FF" w:rsidRDefault="003655FF">
      <w:r>
        <w:separator/>
      </w:r>
    </w:p>
  </w:footnote>
  <w:footnote w:type="continuationSeparator" w:id="0">
    <w:p w:rsidR="003655FF" w:rsidRDefault="00365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5773" w:rsidRDefault="00FB577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5773" w:rsidRDefault="00427B01">
    <w:pPr>
      <w:pStyle w:val="Intestazione"/>
      <w:tabs>
        <w:tab w:val="clear" w:pos="4819"/>
        <w:tab w:val="clear" w:pos="9638"/>
      </w:tabs>
      <w:spacing w:before="40"/>
      <w:jc w:val="center"/>
    </w:pPr>
    <w:r>
      <w:rPr>
        <w:noProof/>
        <w:lang w:eastAsia="it-IT"/>
      </w:rPr>
      <w:drawing>
        <wp:anchor distT="0" distB="0" distL="0" distR="0" simplePos="0" relativeHeight="251656192" behindDoc="1" locked="0" layoutInCell="1" allowOverlap="1">
          <wp:simplePos x="0" y="0"/>
          <wp:positionH relativeFrom="column">
            <wp:posOffset>5384800</wp:posOffset>
          </wp:positionH>
          <wp:positionV relativeFrom="paragraph">
            <wp:posOffset>-8255</wp:posOffset>
          </wp:positionV>
          <wp:extent cx="574675" cy="574675"/>
          <wp:effectExtent l="0" t="0" r="0" b="0"/>
          <wp:wrapNone/>
          <wp:docPr id="1" name="Immagine 1" descr="Logo Università degli Studi di Ve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Logo Università degli Studi di Verona"/>
                  <pic:cNvPicPr>
                    <a:picLocks noChangeAspect="1" noChangeArrowheads="1"/>
                  </pic:cNvPicPr>
                </pic:nvPicPr>
                <pic:blipFill>
                  <a:blip r:embed="rId1"/>
                  <a:srcRect l="-10" t="-10" r="-10" b="-10"/>
                  <a:stretch>
                    <a:fillRect/>
                  </a:stretch>
                </pic:blipFill>
                <pic:spPr bwMode="auto">
                  <a:xfrm>
                    <a:off x="0" y="0"/>
                    <a:ext cx="574675" cy="574675"/>
                  </a:xfrm>
                  <a:prstGeom prst="rect">
                    <a:avLst/>
                  </a:prstGeom>
                  <a:noFill/>
                </pic:spPr>
              </pic:pic>
            </a:graphicData>
          </a:graphic>
        </wp:anchor>
      </w:drawing>
    </w:r>
    <w:r>
      <w:rPr>
        <w:noProof/>
        <w:lang w:eastAsia="it-IT"/>
      </w:rPr>
      <w:drawing>
        <wp:anchor distT="0" distB="0" distL="0" distR="0" simplePos="0" relativeHeight="251658240" behindDoc="1" locked="0" layoutInCell="1" allowOverlap="1">
          <wp:simplePos x="0" y="0"/>
          <wp:positionH relativeFrom="column">
            <wp:posOffset>229870</wp:posOffset>
          </wp:positionH>
          <wp:positionV relativeFrom="paragraph">
            <wp:posOffset>-12700</wp:posOffset>
          </wp:positionV>
          <wp:extent cx="629920" cy="608965"/>
          <wp:effectExtent l="0" t="0" r="0" b="0"/>
          <wp:wrapNone/>
          <wp:docPr id="2" name="Oggetto 1" descr="Logo Ospedale Santa Casa di Misericordia in Ve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ggetto 1" descr="Logo Ospedale Santa Casa di Misericordia in Verona"/>
                  <pic:cNvPicPr>
                    <a:picLocks noChangeAspect="1" noChangeArrowheads="1"/>
                  </pic:cNvPicPr>
                </pic:nvPicPr>
                <pic:blipFill>
                  <a:blip r:embed="rId2"/>
                  <a:srcRect l="4252" t="-51" r="-45" b="7482"/>
                  <a:stretch>
                    <a:fillRect/>
                  </a:stretch>
                </pic:blipFill>
                <pic:spPr bwMode="auto">
                  <a:xfrm>
                    <a:off x="0" y="0"/>
                    <a:ext cx="629920" cy="608965"/>
                  </a:xfrm>
                  <a:prstGeom prst="rect">
                    <a:avLst/>
                  </a:prstGeom>
                  <a:noFill/>
                </pic:spPr>
              </pic:pic>
            </a:graphicData>
          </a:graphic>
        </wp:anchor>
      </w:drawing>
    </w:r>
    <w:r>
      <w:rPr>
        <w:sz w:val="26"/>
        <w:szCs w:val="26"/>
      </w:rPr>
      <w:t>AZIENDA OSPEDALIERA UNIVERSITARIA INTEGRATA</w:t>
    </w:r>
  </w:p>
  <w:p w:rsidR="00FB5773" w:rsidRDefault="00427B01">
    <w:pPr>
      <w:pStyle w:val="Intestazione"/>
      <w:tabs>
        <w:tab w:val="clear" w:pos="4819"/>
        <w:tab w:val="clear" w:pos="9638"/>
      </w:tabs>
      <w:spacing w:before="20" w:after="40"/>
      <w:jc w:val="center"/>
    </w:pPr>
    <w:r>
      <w:rPr>
        <w:sz w:val="26"/>
        <w:szCs w:val="26"/>
      </w:rPr>
      <w:t>VERONA</w:t>
    </w:r>
  </w:p>
  <w:p w:rsidR="00FB5773" w:rsidRDefault="00427B01">
    <w:pPr>
      <w:pStyle w:val="Intestazione"/>
      <w:tabs>
        <w:tab w:val="clear" w:pos="4819"/>
        <w:tab w:val="clear" w:pos="9638"/>
      </w:tabs>
      <w:spacing w:before="40" w:after="40"/>
      <w:jc w:val="center"/>
    </w:pPr>
    <w:r>
      <w:t>(D. Lgs. n. 517/1999 - Art. 3 L.R. Veneto n. 18/2009)</w:t>
    </w:r>
  </w:p>
  <w:tbl>
    <w:tblPr>
      <w:tblW w:w="9778" w:type="dxa"/>
      <w:jc w:val="center"/>
      <w:tblLayout w:type="fixed"/>
      <w:tblLook w:val="0000" w:firstRow="0" w:lastRow="0" w:firstColumn="0" w:lastColumn="0" w:noHBand="0" w:noVBand="0"/>
    </w:tblPr>
    <w:tblGrid>
      <w:gridCol w:w="9778"/>
    </w:tblGrid>
    <w:tr w:rsidR="00FB5773">
      <w:trPr>
        <w:jc w:val="center"/>
      </w:trPr>
      <w:tc>
        <w:tcPr>
          <w:tcW w:w="9778" w:type="dxa"/>
          <w:tcBorders>
            <w:top w:val="single" w:sz="4" w:space="0" w:color="000000"/>
            <w:bottom w:val="single" w:sz="4" w:space="0" w:color="000000"/>
          </w:tcBorders>
        </w:tcPr>
        <w:p w:rsidR="00FB5773" w:rsidRDefault="00427B01">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rsidR="00FB5773" w:rsidRDefault="00FB5773">
    <w:pPr>
      <w:pStyle w:val="Intestazione"/>
      <w:tabs>
        <w:tab w:val="clear" w:pos="4819"/>
        <w:tab w:val="clear" w:pos="9638"/>
      </w:tabs>
      <w:spacing w:before="60" w:after="60"/>
      <w:rPr>
        <w:rFonts w:ascii="Century Gothic" w:hAnsi="Century Gothic" w:cs="Century Gothic"/>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5773" w:rsidRDefault="00427B01">
    <w:pPr>
      <w:pStyle w:val="Intestazione"/>
      <w:tabs>
        <w:tab w:val="clear" w:pos="4819"/>
        <w:tab w:val="clear" w:pos="9638"/>
      </w:tabs>
      <w:spacing w:before="40"/>
      <w:jc w:val="center"/>
    </w:pPr>
    <w:r>
      <w:rPr>
        <w:noProof/>
        <w:lang w:eastAsia="it-IT"/>
      </w:rPr>
      <w:drawing>
        <wp:anchor distT="0" distB="0" distL="0" distR="0" simplePos="0" relativeHeight="251657216" behindDoc="1" locked="0" layoutInCell="1" allowOverlap="1">
          <wp:simplePos x="0" y="0"/>
          <wp:positionH relativeFrom="column">
            <wp:posOffset>5384800</wp:posOffset>
          </wp:positionH>
          <wp:positionV relativeFrom="paragraph">
            <wp:posOffset>-8255</wp:posOffset>
          </wp:positionV>
          <wp:extent cx="574675" cy="574675"/>
          <wp:effectExtent l="0" t="0" r="0" b="0"/>
          <wp:wrapNone/>
          <wp:docPr id="3" name="Immagine 1" descr="Logo Università degli Studi di Ve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 descr="Logo Università degli Studi di Verona"/>
                  <pic:cNvPicPr>
                    <a:picLocks noChangeAspect="1" noChangeArrowheads="1"/>
                  </pic:cNvPicPr>
                </pic:nvPicPr>
                <pic:blipFill>
                  <a:blip r:embed="rId1"/>
                  <a:srcRect l="-10" t="-10" r="-10" b="-10"/>
                  <a:stretch>
                    <a:fillRect/>
                  </a:stretch>
                </pic:blipFill>
                <pic:spPr bwMode="auto">
                  <a:xfrm>
                    <a:off x="0" y="0"/>
                    <a:ext cx="574675" cy="574675"/>
                  </a:xfrm>
                  <a:prstGeom prst="rect">
                    <a:avLst/>
                  </a:prstGeom>
                  <a:noFill/>
                </pic:spPr>
              </pic:pic>
            </a:graphicData>
          </a:graphic>
        </wp:anchor>
      </w:drawing>
    </w:r>
    <w:r>
      <w:rPr>
        <w:noProof/>
        <w:lang w:eastAsia="it-IT"/>
      </w:rPr>
      <w:drawing>
        <wp:anchor distT="0" distB="0" distL="0" distR="0" simplePos="0" relativeHeight="251659264" behindDoc="1" locked="0" layoutInCell="1" allowOverlap="1">
          <wp:simplePos x="0" y="0"/>
          <wp:positionH relativeFrom="column">
            <wp:posOffset>229870</wp:posOffset>
          </wp:positionH>
          <wp:positionV relativeFrom="paragraph">
            <wp:posOffset>-12700</wp:posOffset>
          </wp:positionV>
          <wp:extent cx="629920" cy="608965"/>
          <wp:effectExtent l="0" t="0" r="0" b="0"/>
          <wp:wrapNone/>
          <wp:docPr id="4" name="Oggetto 1" descr="Logo Ospedale Santa Casa di Misericordia in Ver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ggetto 1" descr="Logo Ospedale Santa Casa di Misericordia in Verona"/>
                  <pic:cNvPicPr>
                    <a:picLocks noChangeAspect="1" noChangeArrowheads="1"/>
                  </pic:cNvPicPr>
                </pic:nvPicPr>
                <pic:blipFill>
                  <a:blip r:embed="rId2"/>
                  <a:srcRect l="4252" t="-51" r="-45" b="7482"/>
                  <a:stretch>
                    <a:fillRect/>
                  </a:stretch>
                </pic:blipFill>
                <pic:spPr bwMode="auto">
                  <a:xfrm>
                    <a:off x="0" y="0"/>
                    <a:ext cx="629920" cy="608965"/>
                  </a:xfrm>
                  <a:prstGeom prst="rect">
                    <a:avLst/>
                  </a:prstGeom>
                  <a:noFill/>
                </pic:spPr>
              </pic:pic>
            </a:graphicData>
          </a:graphic>
        </wp:anchor>
      </w:drawing>
    </w:r>
    <w:r>
      <w:rPr>
        <w:sz w:val="26"/>
        <w:szCs w:val="26"/>
      </w:rPr>
      <w:t>AZIENDA OSPEDALIERA UNIVERSITARIA INTEGRATA</w:t>
    </w:r>
  </w:p>
  <w:p w:rsidR="00FB5773" w:rsidRDefault="00427B01">
    <w:pPr>
      <w:pStyle w:val="Intestazione"/>
      <w:tabs>
        <w:tab w:val="clear" w:pos="4819"/>
        <w:tab w:val="clear" w:pos="9638"/>
      </w:tabs>
      <w:spacing w:before="20" w:after="40"/>
      <w:jc w:val="center"/>
    </w:pPr>
    <w:r>
      <w:rPr>
        <w:sz w:val="26"/>
        <w:szCs w:val="26"/>
      </w:rPr>
      <w:t>VERONA</w:t>
    </w:r>
  </w:p>
  <w:p w:rsidR="00FB5773" w:rsidRDefault="00427B01">
    <w:pPr>
      <w:pStyle w:val="Intestazione"/>
      <w:tabs>
        <w:tab w:val="clear" w:pos="4819"/>
        <w:tab w:val="clear" w:pos="9638"/>
      </w:tabs>
      <w:spacing w:before="40" w:after="40"/>
      <w:jc w:val="center"/>
    </w:pPr>
    <w:r>
      <w:t>(D. Lgs. n. 517/1999 - Art. 3 L.R. Veneto n. 18/2009)</w:t>
    </w:r>
  </w:p>
  <w:tbl>
    <w:tblPr>
      <w:tblW w:w="9778" w:type="dxa"/>
      <w:jc w:val="center"/>
      <w:tblLayout w:type="fixed"/>
      <w:tblLook w:val="0000" w:firstRow="0" w:lastRow="0" w:firstColumn="0" w:lastColumn="0" w:noHBand="0" w:noVBand="0"/>
    </w:tblPr>
    <w:tblGrid>
      <w:gridCol w:w="9778"/>
    </w:tblGrid>
    <w:tr w:rsidR="00FB5773">
      <w:trPr>
        <w:jc w:val="center"/>
      </w:trPr>
      <w:tc>
        <w:tcPr>
          <w:tcW w:w="9778" w:type="dxa"/>
          <w:tcBorders>
            <w:top w:val="single" w:sz="4" w:space="0" w:color="000000"/>
            <w:bottom w:val="single" w:sz="4" w:space="0" w:color="000000"/>
          </w:tcBorders>
        </w:tcPr>
        <w:p w:rsidR="00FB5773" w:rsidRDefault="00427B01">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rsidR="00FB5773" w:rsidRDefault="00FB5773">
    <w:pPr>
      <w:pStyle w:val="Intestazione"/>
      <w:tabs>
        <w:tab w:val="clear" w:pos="4819"/>
        <w:tab w:val="clear" w:pos="9638"/>
      </w:tabs>
      <w:spacing w:before="60" w:after="60"/>
      <w:rPr>
        <w:rFonts w:ascii="Century Gothic" w:hAnsi="Century Gothic" w:cs="Century Gothic"/>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773"/>
    <w:rsid w:val="00013576"/>
    <w:rsid w:val="00271673"/>
    <w:rsid w:val="002F41EE"/>
    <w:rsid w:val="003655FF"/>
    <w:rsid w:val="00427B01"/>
    <w:rsid w:val="004C110D"/>
    <w:rsid w:val="006A057C"/>
    <w:rsid w:val="00946CD5"/>
    <w:rsid w:val="00AC3E2E"/>
    <w:rsid w:val="00AF26D6"/>
    <w:rsid w:val="00C51627"/>
    <w:rsid w:val="00D27139"/>
    <w:rsid w:val="00E57244"/>
    <w:rsid w:val="00FB577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2D84F"/>
  <w15:docId w15:val="{1FD23759-3F20-408C-B1B9-D494B28FB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lang w:eastAsia="zh-CN"/>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Carpredefinitoparagrafo1">
    <w:name w:val="Car. predefinito paragrafo1"/>
    <w:qFormat/>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qFormat/>
    <w:rPr>
      <w:color w:val="605E5C"/>
      <w:shd w:val="clear" w:color="auto" w:fill="E1DFDD"/>
    </w:rPr>
  </w:style>
  <w:style w:type="character" w:customStyle="1" w:styleId="TitoloCarattere">
    <w:name w:val="Titolo Carattere"/>
    <w:qFormat/>
    <w:rPr>
      <w:rFonts w:ascii="Calibri Light" w:eastAsia="Times New Roman" w:hAnsi="Calibri Light" w:cs="Times New Roman"/>
      <w:b/>
      <w:bCs/>
      <w:kern w:val="2"/>
      <w:sz w:val="32"/>
      <w:szCs w:val="32"/>
    </w:rPr>
  </w:style>
  <w:style w:type="character" w:customStyle="1" w:styleId="SottotitoloCarattere">
    <w:name w:val="Sottotitolo Carattere"/>
    <w:qFormat/>
    <w:rPr>
      <w:rFonts w:ascii="Calibri Light" w:eastAsia="Times New Roman" w:hAnsi="Calibri Light" w:cs="Times New Roman"/>
      <w:sz w:val="24"/>
      <w:szCs w:val="24"/>
    </w:rPr>
  </w:style>
  <w:style w:type="character" w:styleId="Enfasigrassetto">
    <w:name w:val="Strong"/>
    <w:uiPriority w:val="22"/>
    <w:qFormat/>
    <w:rPr>
      <w:b/>
      <w:bCs/>
    </w:r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character" w:customStyle="1" w:styleId="TestofumettoCarattere">
    <w:name w:val="Testo fumetto Carattere"/>
    <w:basedOn w:val="Carpredefinitoparagrafo"/>
    <w:link w:val="Testofumetto"/>
    <w:uiPriority w:val="99"/>
    <w:semiHidden/>
    <w:qFormat/>
    <w:rsid w:val="00A3288F"/>
    <w:rPr>
      <w:rFonts w:ascii="Segoe UI" w:hAnsi="Segoe UI" w:cs="Segoe UI"/>
      <w:sz w:val="18"/>
      <w:szCs w:val="18"/>
      <w:lang w:eastAsia="zh-CN"/>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Titolouser">
    <w:name w:val="Titolo (user)"/>
    <w:basedOn w:val="Normale"/>
    <w:next w:val="Corpotesto"/>
    <w:qFormat/>
    <w:pPr>
      <w:keepNext/>
      <w:spacing w:before="240" w:after="120"/>
    </w:pPr>
    <w:rPr>
      <w:rFonts w:ascii="Liberation Sans" w:eastAsia="Microsoft YaHei" w:hAnsi="Liberation Sans" w:cs="Arial"/>
      <w:sz w:val="28"/>
      <w:szCs w:val="28"/>
    </w:rPr>
  </w:style>
  <w:style w:type="paragraph" w:customStyle="1" w:styleId="Indiceuser">
    <w:name w:val="Indice (user)"/>
    <w:basedOn w:val="Normale"/>
    <w:qFormat/>
    <w:pPr>
      <w:suppressLineNumbers/>
    </w:pPr>
    <w:rPr>
      <w:rFonts w:cs="Arial"/>
    </w:rPr>
  </w:style>
  <w:style w:type="paragraph" w:customStyle="1" w:styleId="Titolo1">
    <w:name w:val="Titolo1"/>
    <w:basedOn w:val="Normale"/>
    <w:next w:val="Normale"/>
    <w:qFormat/>
    <w:pPr>
      <w:spacing w:before="240" w:after="60"/>
      <w:jc w:val="center"/>
    </w:pPr>
    <w:rPr>
      <w:rFonts w:ascii="Calibri Light" w:hAnsi="Calibri Light"/>
      <w:b/>
      <w:bCs/>
      <w:kern w:val="2"/>
      <w:sz w:val="32"/>
      <w:szCs w:val="32"/>
    </w:rPr>
  </w:style>
  <w:style w:type="paragraph" w:customStyle="1" w:styleId="Intestazioneepidipagina">
    <w:name w:val="Intestazione e piè di pagina"/>
    <w:basedOn w:val="Normale"/>
    <w:qFormat/>
    <w:pPr>
      <w:suppressLineNumbers/>
      <w:tabs>
        <w:tab w:val="center" w:pos="4819"/>
        <w:tab w:val="right" w:pos="9638"/>
      </w:tabs>
    </w:pPr>
  </w:style>
  <w:style w:type="paragraph" w:customStyle="1" w:styleId="Intestazioneepidipaginauser">
    <w:name w:val="Intestazione e piè di pagina (user)"/>
    <w:basedOn w:val="Normale"/>
    <w:qFormat/>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qFormat/>
    <w:pPr>
      <w:spacing w:after="120"/>
    </w:pPr>
    <w:rPr>
      <w:sz w:val="16"/>
      <w:szCs w:val="16"/>
    </w:rPr>
  </w:style>
  <w:style w:type="paragraph" w:styleId="NormaleWeb">
    <w:name w:val="Normal (Web)"/>
    <w:basedOn w:val="Normale"/>
    <w:qFormat/>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 w:type="paragraph" w:styleId="Paragrafoelenco">
    <w:name w:val="List Paragraph"/>
    <w:basedOn w:val="Normale"/>
    <w:uiPriority w:val="34"/>
    <w:qFormat/>
    <w:rsid w:val="00171491"/>
    <w:pPr>
      <w:ind w:left="720"/>
      <w:contextualSpacing/>
    </w:pPr>
  </w:style>
  <w:style w:type="paragraph" w:styleId="Testofumetto">
    <w:name w:val="Balloon Text"/>
    <w:basedOn w:val="Normale"/>
    <w:link w:val="TestofumettoCarattere"/>
    <w:uiPriority w:val="99"/>
    <w:semiHidden/>
    <w:unhideWhenUsed/>
    <w:qFormat/>
    <w:rsid w:val="00A3288F"/>
    <w:rPr>
      <w:rFonts w:ascii="Segoe UI" w:hAnsi="Segoe UI" w:cs="Segoe UI"/>
      <w:sz w:val="18"/>
      <w:szCs w:val="18"/>
    </w:rPr>
  </w:style>
  <w:style w:type="numbering" w:customStyle="1" w:styleId="Nessunelencouser">
    <w:name w:val="Nessun elenco (user)"/>
    <w:uiPriority w:val="99"/>
    <w:semiHidden/>
    <w:unhideWhenUsed/>
    <w:qFormat/>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E8CEC-D1A2-47B6-99C2-10C7D891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4538</TotalTime>
  <Pages>2</Pages>
  <Words>388</Words>
  <Characters>2212</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AOUI</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dc:description/>
  <cp:lastModifiedBy>MIRELLA GOBBI SPROCAGNOCCHI</cp:lastModifiedBy>
  <cp:revision>108</cp:revision>
  <cp:lastPrinted>2026-09-21T14:28:00Z</cp:lastPrinted>
  <dcterms:created xsi:type="dcterms:W3CDTF">2026-03-11T14:44:00Z</dcterms:created>
  <dcterms:modified xsi:type="dcterms:W3CDTF">2026-09-24T11:02:00Z</dcterms:modified>
  <dc:language>it-IT</dc:language>
</cp:coreProperties>
</file>