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45804F12" w14:textId="3E3950C0" w:rsidR="00E57256" w:rsidRDefault="001F2E51" w:rsidP="00E57256">
      <w:pPr>
        <w:pStyle w:val="Titolo1"/>
        <w:rPr>
          <w:rFonts w:ascii="Century Gothic" w:hAnsi="Century Gothic"/>
          <w:sz w:val="28"/>
          <w:szCs w:val="28"/>
        </w:rPr>
      </w:pPr>
      <w:r>
        <w:rPr>
          <w:rFonts w:ascii="Century Gothic" w:hAnsi="Century Gothic"/>
          <w:sz w:val="28"/>
          <w:szCs w:val="28"/>
        </w:rPr>
        <w:t>Ministero della Salute, bandi “Ricerca finalizzata 2024”</w:t>
      </w:r>
    </w:p>
    <w:p w14:paraId="6666351C" w14:textId="77777777" w:rsidR="00E57256" w:rsidRPr="00755F11" w:rsidRDefault="00E57256" w:rsidP="00E57256"/>
    <w:p w14:paraId="7A106FA0" w14:textId="11678742" w:rsidR="00E57256" w:rsidRDefault="001F2E51" w:rsidP="00131B5A">
      <w:pPr>
        <w:jc w:val="center"/>
        <w:rPr>
          <w:rFonts w:ascii="Century Gothic" w:hAnsi="Century Gothic"/>
          <w:b/>
          <w:sz w:val="28"/>
          <w:szCs w:val="28"/>
        </w:rPr>
      </w:pPr>
      <w:r>
        <w:rPr>
          <w:rFonts w:ascii="Century Gothic" w:hAnsi="Century Gothic"/>
          <w:b/>
          <w:sz w:val="28"/>
          <w:szCs w:val="28"/>
        </w:rPr>
        <w:t xml:space="preserve">Sono 7 i progetti vincitori </w:t>
      </w:r>
      <w:proofErr w:type="spellStart"/>
      <w:r>
        <w:rPr>
          <w:rFonts w:ascii="Century Gothic" w:hAnsi="Century Gothic"/>
          <w:b/>
          <w:sz w:val="28"/>
          <w:szCs w:val="28"/>
        </w:rPr>
        <w:t>Aoui</w:t>
      </w:r>
      <w:proofErr w:type="spellEnd"/>
      <w:r>
        <w:rPr>
          <w:rFonts w:ascii="Century Gothic" w:hAnsi="Century Gothic"/>
          <w:b/>
          <w:sz w:val="28"/>
          <w:szCs w:val="28"/>
        </w:rPr>
        <w:t xml:space="preserve"> per quasi 3 milioni di euro</w:t>
      </w:r>
    </w:p>
    <w:p w14:paraId="4BBCA00E" w14:textId="1E5511F4" w:rsidR="001F2E51" w:rsidRDefault="001F2E51" w:rsidP="00131B5A">
      <w:pPr>
        <w:jc w:val="center"/>
        <w:rPr>
          <w:rFonts w:ascii="Century Gothic" w:hAnsi="Century Gothic"/>
          <w:b/>
          <w:sz w:val="28"/>
          <w:szCs w:val="28"/>
        </w:rPr>
      </w:pPr>
    </w:p>
    <w:p w14:paraId="409E8173" w14:textId="2D493474" w:rsidR="001F2E51" w:rsidRPr="000639CD" w:rsidRDefault="001F2E51" w:rsidP="00131B5A">
      <w:pPr>
        <w:jc w:val="center"/>
        <w:rPr>
          <w:rFonts w:ascii="Century Gothic" w:hAnsi="Century Gothic"/>
          <w:b/>
          <w:sz w:val="28"/>
          <w:szCs w:val="28"/>
        </w:rPr>
      </w:pPr>
      <w:r>
        <w:rPr>
          <w:rFonts w:ascii="Century Gothic" w:hAnsi="Century Gothic"/>
          <w:b/>
          <w:sz w:val="28"/>
          <w:szCs w:val="28"/>
        </w:rPr>
        <w:t xml:space="preserve">Risorse destinate al miglioramento delle prestazioni del Servizio sanitario nazionale </w:t>
      </w:r>
    </w:p>
    <w:p w14:paraId="63974203" w14:textId="77777777" w:rsidR="00E57256" w:rsidRDefault="00E57256" w:rsidP="00E57256"/>
    <w:p w14:paraId="3CCC54B7" w14:textId="77777777" w:rsidR="00E57256" w:rsidRDefault="00E57256" w:rsidP="00E57256"/>
    <w:p w14:paraId="05DAD257" w14:textId="7D821098" w:rsidR="00E57256" w:rsidRDefault="00E57256" w:rsidP="00E57256">
      <w:pPr>
        <w:ind w:right="-35"/>
        <w:jc w:val="both"/>
        <w:rPr>
          <w:rFonts w:ascii="Century Gothic" w:hAnsi="Century Gothic" w:cs="Century Gothic"/>
          <w:kern w:val="2"/>
          <w:sz w:val="24"/>
          <w:szCs w:val="24"/>
        </w:rPr>
      </w:pPr>
      <w:r w:rsidRPr="009D4DB4">
        <w:rPr>
          <w:rFonts w:ascii="Century Gothic" w:hAnsi="Century Gothic" w:cs="Century Gothic"/>
          <w:kern w:val="2"/>
          <w:sz w:val="24"/>
          <w:szCs w:val="24"/>
        </w:rPr>
        <w:t>Verona,</w:t>
      </w:r>
      <w:r w:rsidR="00131B5A">
        <w:rPr>
          <w:rFonts w:ascii="Century Gothic" w:hAnsi="Century Gothic" w:cs="Century Gothic"/>
          <w:kern w:val="2"/>
          <w:sz w:val="24"/>
          <w:szCs w:val="24"/>
        </w:rPr>
        <w:t xml:space="preserve"> </w:t>
      </w:r>
      <w:r w:rsidR="008A386A">
        <w:rPr>
          <w:rFonts w:ascii="Century Gothic" w:hAnsi="Century Gothic" w:cs="Century Gothic"/>
          <w:kern w:val="2"/>
          <w:sz w:val="24"/>
          <w:szCs w:val="24"/>
        </w:rPr>
        <w:t>30</w:t>
      </w:r>
      <w:r w:rsidR="00131B5A">
        <w:rPr>
          <w:rFonts w:ascii="Century Gothic" w:hAnsi="Century Gothic" w:cs="Century Gothic"/>
          <w:kern w:val="2"/>
          <w:sz w:val="24"/>
          <w:szCs w:val="24"/>
        </w:rPr>
        <w:t xml:space="preserve"> marzo 202</w:t>
      </w:r>
      <w:r>
        <w:rPr>
          <w:rFonts w:ascii="Century Gothic" w:hAnsi="Century Gothic" w:cs="Century Gothic"/>
          <w:kern w:val="2"/>
          <w:sz w:val="24"/>
          <w:szCs w:val="24"/>
        </w:rPr>
        <w:t>6</w:t>
      </w:r>
    </w:p>
    <w:p w14:paraId="77EEBA7F" w14:textId="1C758AAE" w:rsidR="007169B2" w:rsidRDefault="007169B2" w:rsidP="00E57256">
      <w:pPr>
        <w:ind w:right="-35"/>
        <w:jc w:val="both"/>
        <w:rPr>
          <w:rFonts w:ascii="Century Gothic" w:hAnsi="Century Gothic"/>
          <w:sz w:val="24"/>
          <w:szCs w:val="24"/>
        </w:rPr>
      </w:pPr>
    </w:p>
    <w:p w14:paraId="07E88D7D" w14:textId="77777777" w:rsidR="00BD4562" w:rsidRPr="00BD4562" w:rsidRDefault="00BD4562" w:rsidP="00BD4562">
      <w:pPr>
        <w:ind w:right="-35"/>
        <w:jc w:val="both"/>
        <w:rPr>
          <w:rFonts w:ascii="Century Gothic" w:hAnsi="Century Gothic"/>
          <w:sz w:val="24"/>
          <w:szCs w:val="24"/>
        </w:rPr>
      </w:pPr>
      <w:r w:rsidRPr="00BD4562">
        <w:rPr>
          <w:rFonts w:ascii="Century Gothic" w:hAnsi="Century Gothic"/>
          <w:sz w:val="24"/>
          <w:szCs w:val="24"/>
        </w:rPr>
        <w:t> </w:t>
      </w:r>
    </w:p>
    <w:p w14:paraId="68239D56" w14:textId="750FD95E" w:rsidR="00666535" w:rsidRPr="00666535" w:rsidRDefault="00C86427" w:rsidP="00666535">
      <w:pPr>
        <w:ind w:right="-35"/>
        <w:jc w:val="both"/>
        <w:rPr>
          <w:rFonts w:ascii="Century Gothic" w:hAnsi="Century Gothic"/>
          <w:sz w:val="24"/>
          <w:szCs w:val="24"/>
        </w:rPr>
      </w:pPr>
      <w:r>
        <w:rPr>
          <w:rFonts w:ascii="Century Gothic" w:hAnsi="Century Gothic"/>
          <w:sz w:val="24"/>
          <w:szCs w:val="24"/>
        </w:rPr>
        <w:t xml:space="preserve">Sono </w:t>
      </w:r>
      <w:r w:rsidR="00732A82">
        <w:rPr>
          <w:rFonts w:ascii="Century Gothic" w:hAnsi="Century Gothic"/>
          <w:sz w:val="24"/>
          <w:szCs w:val="24"/>
        </w:rPr>
        <w:t>7 i bandi de</w:t>
      </w:r>
      <w:r w:rsidR="00BD4562" w:rsidRPr="00BD4562">
        <w:rPr>
          <w:rFonts w:ascii="Century Gothic" w:hAnsi="Century Gothic"/>
          <w:sz w:val="24"/>
          <w:szCs w:val="24"/>
        </w:rPr>
        <w:t>l Ministero della Salute</w:t>
      </w:r>
      <w:r w:rsidR="00732A82">
        <w:rPr>
          <w:rFonts w:ascii="Century Gothic" w:hAnsi="Century Gothic"/>
          <w:sz w:val="24"/>
          <w:szCs w:val="24"/>
        </w:rPr>
        <w:t xml:space="preserve"> vinti dall’Azienda ospedaliera universitaria integrata di Verona, </w:t>
      </w:r>
      <w:r w:rsidR="00E8305F">
        <w:rPr>
          <w:rFonts w:ascii="Century Gothic" w:hAnsi="Century Gothic"/>
          <w:sz w:val="24"/>
          <w:szCs w:val="24"/>
        </w:rPr>
        <w:t>per un valore di</w:t>
      </w:r>
      <w:r w:rsidR="00732A82">
        <w:rPr>
          <w:rFonts w:ascii="Century Gothic" w:hAnsi="Century Gothic"/>
          <w:sz w:val="24"/>
          <w:szCs w:val="24"/>
        </w:rPr>
        <w:t xml:space="preserve"> </w:t>
      </w:r>
      <w:r w:rsidR="00732A82" w:rsidRPr="00732A82">
        <w:rPr>
          <w:rFonts w:ascii="Century Gothic" w:hAnsi="Century Gothic"/>
          <w:sz w:val="24"/>
          <w:szCs w:val="24"/>
        </w:rPr>
        <w:t>quasi 3 milioni di euro</w:t>
      </w:r>
      <w:r w:rsidR="00732A82">
        <w:rPr>
          <w:rFonts w:ascii="Century Gothic" w:hAnsi="Century Gothic"/>
          <w:sz w:val="24"/>
          <w:szCs w:val="24"/>
        </w:rPr>
        <w:t>. Si tratta della “R</w:t>
      </w:r>
      <w:r w:rsidR="00732A82" w:rsidRPr="00732A82">
        <w:rPr>
          <w:rFonts w:ascii="Century Gothic" w:hAnsi="Century Gothic"/>
          <w:sz w:val="24"/>
          <w:szCs w:val="24"/>
        </w:rPr>
        <w:t>icerca finalizzata</w:t>
      </w:r>
      <w:r w:rsidR="00732A82">
        <w:rPr>
          <w:rFonts w:ascii="Century Gothic" w:hAnsi="Century Gothic"/>
          <w:sz w:val="24"/>
          <w:szCs w:val="24"/>
        </w:rPr>
        <w:t xml:space="preserve"> 2024”</w:t>
      </w:r>
      <w:r w:rsidR="00732A82" w:rsidRPr="00732A82">
        <w:rPr>
          <w:rFonts w:ascii="Century Gothic" w:hAnsi="Century Gothic"/>
          <w:sz w:val="24"/>
          <w:szCs w:val="24"/>
        </w:rPr>
        <w:t>,</w:t>
      </w:r>
      <w:r w:rsidR="001F2E51" w:rsidRPr="001F2E51">
        <w:rPr>
          <w:rFonts w:ascii="Century Gothic" w:hAnsi="Century Gothic"/>
          <w:sz w:val="24"/>
          <w:szCs w:val="24"/>
        </w:rPr>
        <w:t xml:space="preserve"> rivolt</w:t>
      </w:r>
      <w:r w:rsidR="00AD0039">
        <w:rPr>
          <w:rFonts w:ascii="Century Gothic" w:hAnsi="Century Gothic"/>
          <w:sz w:val="24"/>
          <w:szCs w:val="24"/>
        </w:rPr>
        <w:t>a</w:t>
      </w:r>
      <w:r w:rsidR="001F2E51" w:rsidRPr="001F2E51">
        <w:rPr>
          <w:rFonts w:ascii="Century Gothic" w:hAnsi="Century Gothic"/>
          <w:sz w:val="24"/>
          <w:szCs w:val="24"/>
        </w:rPr>
        <w:t xml:space="preserve"> agli operatori del Servizio sanitario nazionale,</w:t>
      </w:r>
      <w:r w:rsidR="00732A82" w:rsidRPr="00732A82">
        <w:rPr>
          <w:rFonts w:ascii="Century Gothic" w:hAnsi="Century Gothic"/>
          <w:sz w:val="24"/>
          <w:szCs w:val="24"/>
        </w:rPr>
        <w:t xml:space="preserve"> </w:t>
      </w:r>
      <w:r w:rsidR="00732A82">
        <w:rPr>
          <w:rFonts w:ascii="Century Gothic" w:hAnsi="Century Gothic"/>
          <w:sz w:val="24"/>
          <w:szCs w:val="24"/>
        </w:rPr>
        <w:t xml:space="preserve">per finanziare </w:t>
      </w:r>
      <w:r w:rsidR="00732A82" w:rsidRPr="00732A82">
        <w:rPr>
          <w:rFonts w:ascii="Century Gothic" w:hAnsi="Century Gothic"/>
          <w:sz w:val="24"/>
          <w:szCs w:val="24"/>
        </w:rPr>
        <w:t xml:space="preserve">progetti </w:t>
      </w:r>
      <w:r w:rsidR="00732A82">
        <w:rPr>
          <w:rFonts w:ascii="Century Gothic" w:hAnsi="Century Gothic"/>
          <w:sz w:val="24"/>
          <w:szCs w:val="24"/>
        </w:rPr>
        <w:t>di</w:t>
      </w:r>
      <w:r w:rsidR="00732A82" w:rsidRPr="00732A82">
        <w:rPr>
          <w:rFonts w:ascii="Century Gothic" w:hAnsi="Century Gothic"/>
          <w:sz w:val="24"/>
          <w:szCs w:val="24"/>
        </w:rPr>
        <w:t xml:space="preserve"> sviluppo e </w:t>
      </w:r>
      <w:r w:rsidR="00732A82">
        <w:rPr>
          <w:rFonts w:ascii="Century Gothic" w:hAnsi="Century Gothic"/>
          <w:sz w:val="24"/>
          <w:szCs w:val="24"/>
        </w:rPr>
        <w:t xml:space="preserve">aumentare </w:t>
      </w:r>
      <w:r w:rsidR="00732A82" w:rsidRPr="00732A82">
        <w:rPr>
          <w:rFonts w:ascii="Century Gothic" w:hAnsi="Century Gothic"/>
          <w:sz w:val="24"/>
          <w:szCs w:val="24"/>
        </w:rPr>
        <w:t>la qualità delle prestazioni</w:t>
      </w:r>
      <w:r w:rsidR="001F2E51">
        <w:rPr>
          <w:rFonts w:ascii="Century Gothic" w:hAnsi="Century Gothic"/>
          <w:sz w:val="24"/>
          <w:szCs w:val="24"/>
        </w:rPr>
        <w:t xml:space="preserve"> nella Sanità pubblica per pazienti e cittadini</w:t>
      </w:r>
      <w:r w:rsidR="00732A82" w:rsidRPr="00732A82">
        <w:rPr>
          <w:rFonts w:ascii="Century Gothic" w:hAnsi="Century Gothic"/>
          <w:sz w:val="24"/>
          <w:szCs w:val="24"/>
        </w:rPr>
        <w:t>. </w:t>
      </w:r>
      <w:r w:rsidR="001F2E51">
        <w:rPr>
          <w:rFonts w:ascii="Century Gothic" w:hAnsi="Century Gothic"/>
          <w:sz w:val="24"/>
          <w:szCs w:val="24"/>
        </w:rPr>
        <w:t xml:space="preserve">Gli esiti sono stati resi noti </w:t>
      </w:r>
      <w:r w:rsidR="00BD4562" w:rsidRPr="00BD4562">
        <w:rPr>
          <w:rFonts w:ascii="Century Gothic" w:hAnsi="Century Gothic"/>
          <w:sz w:val="24"/>
          <w:szCs w:val="24"/>
        </w:rPr>
        <w:t xml:space="preserve">venerdì scorso </w:t>
      </w:r>
      <w:r w:rsidR="001F2E51">
        <w:rPr>
          <w:rFonts w:ascii="Century Gothic" w:hAnsi="Century Gothic"/>
          <w:sz w:val="24"/>
          <w:szCs w:val="24"/>
        </w:rPr>
        <w:t>dal Ministero.</w:t>
      </w:r>
      <w:r w:rsidR="00666535">
        <w:rPr>
          <w:rFonts w:ascii="Century Gothic" w:hAnsi="Century Gothic"/>
          <w:sz w:val="24"/>
          <w:szCs w:val="24"/>
        </w:rPr>
        <w:t xml:space="preserve"> </w:t>
      </w:r>
      <w:r w:rsidR="00666535">
        <w:rPr>
          <w:rFonts w:ascii="Century Gothic" w:hAnsi="Century Gothic"/>
          <w:sz w:val="24"/>
          <w:szCs w:val="24"/>
        </w:rPr>
        <w:br/>
      </w:r>
      <w:r w:rsidR="00666535" w:rsidRPr="00666535">
        <w:rPr>
          <w:rFonts w:ascii="Century Gothic" w:hAnsi="Century Gothic"/>
          <w:sz w:val="24"/>
          <w:szCs w:val="24"/>
        </w:rPr>
        <w:t>Frutto dell’integrazione tra AOUI e Università di Verona, questo successo ha come</w:t>
      </w:r>
    </w:p>
    <w:p w14:paraId="68082B1B" w14:textId="7BF5B7C9" w:rsidR="00666535" w:rsidRDefault="00666535" w:rsidP="00666535">
      <w:pPr>
        <w:ind w:right="-35"/>
        <w:jc w:val="both"/>
        <w:rPr>
          <w:rFonts w:ascii="Century Gothic" w:hAnsi="Century Gothic"/>
          <w:sz w:val="24"/>
          <w:szCs w:val="24"/>
        </w:rPr>
      </w:pPr>
      <w:r w:rsidRPr="00666535">
        <w:rPr>
          <w:rFonts w:ascii="Century Gothic" w:hAnsi="Century Gothic"/>
          <w:sz w:val="24"/>
          <w:szCs w:val="24"/>
        </w:rPr>
        <w:t>protagonisti medici e ricercatori: professionisti nel doppio ruolo di clinici e scienziati, capaci</w:t>
      </w:r>
      <w:r>
        <w:rPr>
          <w:rFonts w:ascii="Century Gothic" w:hAnsi="Century Gothic"/>
          <w:sz w:val="24"/>
          <w:szCs w:val="24"/>
        </w:rPr>
        <w:t xml:space="preserve"> </w:t>
      </w:r>
      <w:bookmarkStart w:id="0" w:name="_GoBack"/>
      <w:bookmarkEnd w:id="0"/>
      <w:r w:rsidRPr="00666535">
        <w:rPr>
          <w:rFonts w:ascii="Century Gothic" w:hAnsi="Century Gothic"/>
          <w:sz w:val="24"/>
          <w:szCs w:val="24"/>
        </w:rPr>
        <w:t>di tradurre la ricerca traslazionale in innovazioni concrete a beneficio dei pazienti.</w:t>
      </w:r>
    </w:p>
    <w:p w14:paraId="6AE482E9" w14:textId="77777777" w:rsidR="00666535" w:rsidRDefault="00666535" w:rsidP="00BD4562">
      <w:pPr>
        <w:ind w:right="-35"/>
        <w:jc w:val="both"/>
        <w:rPr>
          <w:rFonts w:ascii="Century Gothic" w:hAnsi="Century Gothic"/>
          <w:sz w:val="24"/>
          <w:szCs w:val="24"/>
        </w:rPr>
      </w:pPr>
    </w:p>
    <w:p w14:paraId="385E43FC" w14:textId="3B669EBD" w:rsidR="00BD4562" w:rsidRPr="00BD4562" w:rsidRDefault="001F2E51" w:rsidP="00BD4562">
      <w:pPr>
        <w:ind w:right="-35"/>
        <w:jc w:val="both"/>
        <w:rPr>
          <w:rFonts w:ascii="Century Gothic" w:hAnsi="Century Gothic"/>
          <w:sz w:val="24"/>
          <w:szCs w:val="24"/>
        </w:rPr>
      </w:pPr>
      <w:r>
        <w:rPr>
          <w:rFonts w:ascii="Century Gothic" w:hAnsi="Century Gothic"/>
          <w:sz w:val="24"/>
          <w:szCs w:val="24"/>
        </w:rPr>
        <w:t>L’</w:t>
      </w:r>
      <w:proofErr w:type="spellStart"/>
      <w:r>
        <w:rPr>
          <w:rFonts w:ascii="Century Gothic" w:hAnsi="Century Gothic"/>
          <w:sz w:val="24"/>
          <w:szCs w:val="24"/>
        </w:rPr>
        <w:t>U</w:t>
      </w:r>
      <w:r w:rsidR="00C52559">
        <w:rPr>
          <w:rFonts w:ascii="Century Gothic" w:hAnsi="Century Gothic"/>
          <w:sz w:val="24"/>
          <w:szCs w:val="24"/>
        </w:rPr>
        <w:t>sd</w:t>
      </w:r>
      <w:proofErr w:type="spellEnd"/>
      <w:r>
        <w:rPr>
          <w:rFonts w:ascii="Century Gothic" w:hAnsi="Century Gothic"/>
          <w:sz w:val="24"/>
          <w:szCs w:val="24"/>
        </w:rPr>
        <w:t xml:space="preserve"> Ricerca clinica</w:t>
      </w:r>
      <w:r w:rsidR="00693D4C">
        <w:rPr>
          <w:rFonts w:ascii="Century Gothic" w:hAnsi="Century Gothic"/>
          <w:sz w:val="24"/>
          <w:szCs w:val="24"/>
        </w:rPr>
        <w:t xml:space="preserve">, diretta dalla dott.ssa Anna </w:t>
      </w:r>
      <w:proofErr w:type="spellStart"/>
      <w:r w:rsidR="00693D4C">
        <w:rPr>
          <w:rFonts w:ascii="Century Gothic" w:hAnsi="Century Gothic"/>
          <w:sz w:val="24"/>
          <w:szCs w:val="24"/>
        </w:rPr>
        <w:t>Fratucello</w:t>
      </w:r>
      <w:proofErr w:type="spellEnd"/>
      <w:r w:rsidR="00693D4C">
        <w:rPr>
          <w:rFonts w:ascii="Century Gothic" w:hAnsi="Century Gothic"/>
          <w:sz w:val="24"/>
          <w:szCs w:val="24"/>
        </w:rPr>
        <w:t>,</w:t>
      </w:r>
      <w:r>
        <w:rPr>
          <w:rFonts w:ascii="Century Gothic" w:hAnsi="Century Gothic"/>
          <w:sz w:val="24"/>
          <w:szCs w:val="24"/>
        </w:rPr>
        <w:t xml:space="preserve"> </w:t>
      </w:r>
      <w:r w:rsidR="00693D4C">
        <w:rPr>
          <w:rFonts w:ascii="Century Gothic" w:hAnsi="Century Gothic"/>
          <w:sz w:val="24"/>
          <w:szCs w:val="24"/>
        </w:rPr>
        <w:t>ha coordinato i</w:t>
      </w:r>
      <w:r>
        <w:rPr>
          <w:rFonts w:ascii="Century Gothic" w:hAnsi="Century Gothic"/>
          <w:sz w:val="24"/>
          <w:szCs w:val="24"/>
        </w:rPr>
        <w:t xml:space="preserve"> </w:t>
      </w:r>
      <w:r w:rsidR="00BD4562" w:rsidRPr="00BD4562">
        <w:rPr>
          <w:rFonts w:ascii="Century Gothic" w:hAnsi="Century Gothic"/>
          <w:sz w:val="24"/>
          <w:szCs w:val="24"/>
        </w:rPr>
        <w:t>professionisti AOUI</w:t>
      </w:r>
      <w:r w:rsidR="00693D4C">
        <w:rPr>
          <w:rFonts w:ascii="Century Gothic" w:hAnsi="Century Gothic"/>
          <w:sz w:val="24"/>
          <w:szCs w:val="24"/>
        </w:rPr>
        <w:t>, che</w:t>
      </w:r>
      <w:r w:rsidR="00BD4562" w:rsidRPr="00BD4562">
        <w:rPr>
          <w:rFonts w:ascii="Century Gothic" w:hAnsi="Century Gothic"/>
          <w:sz w:val="24"/>
          <w:szCs w:val="24"/>
        </w:rPr>
        <w:t xml:space="preserve"> hanno partecipato numerosi</w:t>
      </w:r>
      <w:r w:rsidR="00AD0039">
        <w:rPr>
          <w:rFonts w:ascii="Century Gothic" w:hAnsi="Century Gothic"/>
          <w:sz w:val="24"/>
          <w:szCs w:val="24"/>
        </w:rPr>
        <w:t xml:space="preserve">, </w:t>
      </w:r>
      <w:r w:rsidR="00693D4C">
        <w:rPr>
          <w:rFonts w:ascii="Century Gothic" w:hAnsi="Century Gothic"/>
          <w:sz w:val="24"/>
          <w:szCs w:val="24"/>
        </w:rPr>
        <w:t>portando al</w:t>
      </w:r>
      <w:r w:rsidR="00E8305F">
        <w:rPr>
          <w:rFonts w:ascii="Century Gothic" w:hAnsi="Century Gothic"/>
          <w:sz w:val="24"/>
          <w:szCs w:val="24"/>
        </w:rPr>
        <w:t xml:space="preserve">l’eccellente </w:t>
      </w:r>
      <w:r w:rsidR="00693D4C">
        <w:rPr>
          <w:rFonts w:ascii="Century Gothic" w:hAnsi="Century Gothic"/>
          <w:sz w:val="24"/>
          <w:szCs w:val="24"/>
        </w:rPr>
        <w:t xml:space="preserve">risultato di </w:t>
      </w:r>
      <w:r w:rsidR="00E8305F">
        <w:rPr>
          <w:rFonts w:ascii="Century Gothic" w:hAnsi="Century Gothic"/>
          <w:sz w:val="24"/>
          <w:szCs w:val="24"/>
        </w:rPr>
        <w:t xml:space="preserve">ben </w:t>
      </w:r>
      <w:r w:rsidR="00BD4562" w:rsidRPr="00BD4562">
        <w:rPr>
          <w:rFonts w:ascii="Century Gothic" w:hAnsi="Century Gothic"/>
          <w:sz w:val="24"/>
          <w:szCs w:val="24"/>
        </w:rPr>
        <w:t>7 progetti</w:t>
      </w:r>
      <w:r w:rsidR="00E8305F">
        <w:rPr>
          <w:rFonts w:ascii="Century Gothic" w:hAnsi="Century Gothic"/>
          <w:sz w:val="24"/>
          <w:szCs w:val="24"/>
        </w:rPr>
        <w:t xml:space="preserve"> approvati</w:t>
      </w:r>
      <w:r w:rsidR="00BD4562" w:rsidRPr="00BD4562">
        <w:rPr>
          <w:rFonts w:ascii="Century Gothic" w:hAnsi="Century Gothic"/>
          <w:sz w:val="24"/>
          <w:szCs w:val="24"/>
        </w:rPr>
        <w:t xml:space="preserve"> </w:t>
      </w:r>
      <w:r w:rsidR="00E8305F">
        <w:rPr>
          <w:rFonts w:ascii="Century Gothic" w:hAnsi="Century Gothic"/>
          <w:sz w:val="24"/>
          <w:szCs w:val="24"/>
        </w:rPr>
        <w:t>con</w:t>
      </w:r>
      <w:r w:rsidR="00693D4C">
        <w:rPr>
          <w:rFonts w:ascii="Century Gothic" w:hAnsi="Century Gothic"/>
          <w:sz w:val="24"/>
          <w:szCs w:val="24"/>
        </w:rPr>
        <w:t xml:space="preserve"> </w:t>
      </w:r>
      <w:proofErr w:type="spellStart"/>
      <w:r w:rsidR="00693D4C">
        <w:rPr>
          <w:rFonts w:ascii="Century Gothic" w:hAnsi="Century Gothic"/>
          <w:sz w:val="24"/>
          <w:szCs w:val="24"/>
        </w:rPr>
        <w:t>Aoui</w:t>
      </w:r>
      <w:proofErr w:type="spellEnd"/>
      <w:r w:rsidR="00693D4C">
        <w:rPr>
          <w:rFonts w:ascii="Century Gothic" w:hAnsi="Century Gothic"/>
          <w:sz w:val="24"/>
          <w:szCs w:val="24"/>
        </w:rPr>
        <w:t xml:space="preserve"> è </w:t>
      </w:r>
      <w:r w:rsidR="00BD4562" w:rsidRPr="00BD4562">
        <w:rPr>
          <w:rFonts w:ascii="Century Gothic" w:hAnsi="Century Gothic"/>
          <w:sz w:val="24"/>
          <w:szCs w:val="24"/>
        </w:rPr>
        <w:t>capofila</w:t>
      </w:r>
      <w:r w:rsidR="00693D4C">
        <w:rPr>
          <w:rFonts w:ascii="Century Gothic" w:hAnsi="Century Gothic"/>
          <w:sz w:val="24"/>
          <w:szCs w:val="24"/>
        </w:rPr>
        <w:t xml:space="preserve">, </w:t>
      </w:r>
      <w:r w:rsidR="00E8305F">
        <w:rPr>
          <w:rFonts w:ascii="Century Gothic" w:hAnsi="Century Gothic"/>
          <w:sz w:val="24"/>
          <w:szCs w:val="24"/>
        </w:rPr>
        <w:t>in cui</w:t>
      </w:r>
      <w:r w:rsidR="00693D4C">
        <w:rPr>
          <w:rFonts w:ascii="Century Gothic" w:hAnsi="Century Gothic"/>
          <w:sz w:val="24"/>
          <w:szCs w:val="24"/>
        </w:rPr>
        <w:t xml:space="preserve"> </w:t>
      </w:r>
      <w:r w:rsidR="00BD4562" w:rsidRPr="00BD4562">
        <w:rPr>
          <w:rFonts w:ascii="Century Gothic" w:hAnsi="Century Gothic"/>
          <w:sz w:val="24"/>
          <w:szCs w:val="24"/>
        </w:rPr>
        <w:t xml:space="preserve">oltre alla conduzione </w:t>
      </w:r>
      <w:r w:rsidR="00AD0039">
        <w:rPr>
          <w:rFonts w:ascii="Century Gothic" w:hAnsi="Century Gothic"/>
          <w:sz w:val="24"/>
          <w:szCs w:val="24"/>
        </w:rPr>
        <w:t>della ricerca</w:t>
      </w:r>
      <w:r w:rsidR="00BD4562" w:rsidRPr="00BD4562">
        <w:rPr>
          <w:rFonts w:ascii="Century Gothic" w:hAnsi="Century Gothic"/>
          <w:sz w:val="24"/>
          <w:szCs w:val="24"/>
        </w:rPr>
        <w:t xml:space="preserve"> </w:t>
      </w:r>
      <w:r w:rsidR="00693D4C">
        <w:rPr>
          <w:rFonts w:ascii="Century Gothic" w:hAnsi="Century Gothic"/>
          <w:sz w:val="24"/>
          <w:szCs w:val="24"/>
        </w:rPr>
        <w:t>ci sarà</w:t>
      </w:r>
      <w:r w:rsidR="00E8305F">
        <w:rPr>
          <w:rFonts w:ascii="Century Gothic" w:hAnsi="Century Gothic"/>
          <w:sz w:val="24"/>
          <w:szCs w:val="24"/>
        </w:rPr>
        <w:t xml:space="preserve"> anche</w:t>
      </w:r>
      <w:r w:rsidR="00BD4562" w:rsidRPr="00BD4562">
        <w:rPr>
          <w:rFonts w:ascii="Century Gothic" w:hAnsi="Century Gothic"/>
          <w:sz w:val="24"/>
          <w:szCs w:val="24"/>
        </w:rPr>
        <w:t xml:space="preserve"> il coordinamento complessivo dell</w:t>
      </w:r>
      <w:r w:rsidR="00693D4C">
        <w:rPr>
          <w:rFonts w:ascii="Century Gothic" w:hAnsi="Century Gothic"/>
          <w:sz w:val="24"/>
          <w:szCs w:val="24"/>
        </w:rPr>
        <w:t>e</w:t>
      </w:r>
      <w:r w:rsidR="00BD4562" w:rsidRPr="00BD4562">
        <w:rPr>
          <w:rFonts w:ascii="Century Gothic" w:hAnsi="Century Gothic"/>
          <w:sz w:val="24"/>
          <w:szCs w:val="24"/>
        </w:rPr>
        <w:t xml:space="preserve"> altre </w:t>
      </w:r>
      <w:r w:rsidR="00693D4C">
        <w:rPr>
          <w:rFonts w:ascii="Century Gothic" w:hAnsi="Century Gothic"/>
          <w:sz w:val="24"/>
          <w:szCs w:val="24"/>
        </w:rPr>
        <w:t>realtà</w:t>
      </w:r>
      <w:r w:rsidR="00BD4562" w:rsidRPr="00BD4562">
        <w:rPr>
          <w:rFonts w:ascii="Century Gothic" w:hAnsi="Century Gothic"/>
          <w:sz w:val="24"/>
          <w:szCs w:val="24"/>
        </w:rPr>
        <w:t xml:space="preserve"> che </w:t>
      </w:r>
      <w:r w:rsidR="00E8305F">
        <w:rPr>
          <w:rFonts w:ascii="Century Gothic" w:hAnsi="Century Gothic"/>
          <w:sz w:val="24"/>
          <w:szCs w:val="24"/>
        </w:rPr>
        <w:t xml:space="preserve">vi </w:t>
      </w:r>
      <w:r w:rsidR="00BD4562" w:rsidRPr="00BD4562">
        <w:rPr>
          <w:rFonts w:ascii="Century Gothic" w:hAnsi="Century Gothic"/>
          <w:sz w:val="24"/>
          <w:szCs w:val="24"/>
        </w:rPr>
        <w:t xml:space="preserve">collaborano. A questi si aggiungono </w:t>
      </w:r>
      <w:r w:rsidR="00E8305F">
        <w:rPr>
          <w:rFonts w:ascii="Century Gothic" w:hAnsi="Century Gothic"/>
          <w:sz w:val="24"/>
          <w:szCs w:val="24"/>
        </w:rPr>
        <w:t xml:space="preserve">ulteriori </w:t>
      </w:r>
      <w:r w:rsidR="00BD4562" w:rsidRPr="00BD4562">
        <w:rPr>
          <w:rFonts w:ascii="Century Gothic" w:hAnsi="Century Gothic"/>
          <w:sz w:val="24"/>
          <w:szCs w:val="24"/>
        </w:rPr>
        <w:t>tre progetti finanziati in cui AOUI partecipa come partner.</w:t>
      </w:r>
    </w:p>
    <w:p w14:paraId="1362DB83" w14:textId="7A01A31E" w:rsidR="00BD4562" w:rsidRPr="004727FC" w:rsidRDefault="00693D4C" w:rsidP="00BD4562">
      <w:pPr>
        <w:ind w:right="-35"/>
        <w:jc w:val="both"/>
        <w:rPr>
          <w:rFonts w:ascii="Century Gothic" w:hAnsi="Century Gothic"/>
          <w:sz w:val="24"/>
          <w:szCs w:val="24"/>
        </w:rPr>
      </w:pPr>
      <w:r w:rsidRPr="004727FC">
        <w:rPr>
          <w:rFonts w:ascii="Century Gothic" w:hAnsi="Century Gothic"/>
          <w:sz w:val="24"/>
          <w:szCs w:val="24"/>
        </w:rPr>
        <w:t>C</w:t>
      </w:r>
      <w:r w:rsidR="00BD4562" w:rsidRPr="004727FC">
        <w:rPr>
          <w:rFonts w:ascii="Century Gothic" w:hAnsi="Century Gothic"/>
          <w:sz w:val="24"/>
          <w:szCs w:val="24"/>
        </w:rPr>
        <w:t>omplessivamente</w:t>
      </w:r>
      <w:r w:rsidRPr="004727FC">
        <w:rPr>
          <w:rFonts w:ascii="Century Gothic" w:hAnsi="Century Gothic"/>
          <w:sz w:val="24"/>
          <w:szCs w:val="24"/>
        </w:rPr>
        <w:t>, sono</w:t>
      </w:r>
      <w:r w:rsidR="003B327F" w:rsidRPr="004727FC">
        <w:rPr>
          <w:rFonts w:ascii="Century Gothic" w:hAnsi="Century Gothic"/>
          <w:sz w:val="24"/>
          <w:szCs w:val="24"/>
        </w:rPr>
        <w:t xml:space="preserve"> </w:t>
      </w:r>
      <w:r w:rsidRPr="004727FC">
        <w:rPr>
          <w:rFonts w:ascii="Century Gothic" w:hAnsi="Century Gothic"/>
          <w:sz w:val="24"/>
          <w:szCs w:val="24"/>
        </w:rPr>
        <w:t xml:space="preserve">12 </w:t>
      </w:r>
      <w:r w:rsidR="004727FC">
        <w:rPr>
          <w:rFonts w:ascii="Century Gothic" w:hAnsi="Century Gothic"/>
          <w:sz w:val="24"/>
          <w:szCs w:val="24"/>
        </w:rPr>
        <w:t xml:space="preserve">i </w:t>
      </w:r>
      <w:r w:rsidR="00BD4562" w:rsidRPr="004727FC">
        <w:rPr>
          <w:rFonts w:ascii="Century Gothic" w:hAnsi="Century Gothic"/>
          <w:sz w:val="24"/>
          <w:szCs w:val="24"/>
        </w:rPr>
        <w:t xml:space="preserve">progetti </w:t>
      </w:r>
      <w:r w:rsidR="004727FC">
        <w:rPr>
          <w:rFonts w:ascii="Century Gothic" w:hAnsi="Century Gothic"/>
          <w:sz w:val="24"/>
          <w:szCs w:val="24"/>
        </w:rPr>
        <w:t xml:space="preserve">finanziati e presentati </w:t>
      </w:r>
      <w:r w:rsidR="00E8305F">
        <w:rPr>
          <w:rFonts w:ascii="Century Gothic" w:hAnsi="Century Gothic"/>
          <w:sz w:val="24"/>
          <w:szCs w:val="24"/>
        </w:rPr>
        <w:t xml:space="preserve">come capofila dalle </w:t>
      </w:r>
      <w:r w:rsidR="004727FC">
        <w:rPr>
          <w:rFonts w:ascii="Century Gothic" w:hAnsi="Century Gothic"/>
          <w:sz w:val="24"/>
          <w:szCs w:val="24"/>
        </w:rPr>
        <w:t>strutture</w:t>
      </w:r>
      <w:r w:rsidR="00BD4562" w:rsidRPr="004727FC">
        <w:rPr>
          <w:rFonts w:ascii="Century Gothic" w:hAnsi="Century Gothic"/>
          <w:sz w:val="24"/>
          <w:szCs w:val="24"/>
        </w:rPr>
        <w:t xml:space="preserve"> </w:t>
      </w:r>
      <w:r w:rsidR="004727FC">
        <w:rPr>
          <w:rFonts w:ascii="Century Gothic" w:hAnsi="Century Gothic"/>
          <w:sz w:val="24"/>
          <w:szCs w:val="24"/>
        </w:rPr>
        <w:t>s</w:t>
      </w:r>
      <w:r w:rsidR="00BD4562" w:rsidRPr="004727FC">
        <w:rPr>
          <w:rFonts w:ascii="Century Gothic" w:hAnsi="Century Gothic"/>
          <w:sz w:val="24"/>
          <w:szCs w:val="24"/>
        </w:rPr>
        <w:t>anitar</w:t>
      </w:r>
      <w:r w:rsidR="004727FC">
        <w:rPr>
          <w:rFonts w:ascii="Century Gothic" w:hAnsi="Century Gothic"/>
          <w:sz w:val="24"/>
          <w:szCs w:val="24"/>
        </w:rPr>
        <w:t>ie del Veneto (</w:t>
      </w:r>
      <w:r w:rsidR="00BD4562" w:rsidRPr="004727FC">
        <w:rPr>
          <w:rFonts w:ascii="Century Gothic" w:hAnsi="Century Gothic"/>
          <w:sz w:val="24"/>
          <w:szCs w:val="24"/>
        </w:rPr>
        <w:t xml:space="preserve">IRCCS </w:t>
      </w:r>
      <w:r w:rsidR="004727FC">
        <w:rPr>
          <w:rFonts w:ascii="Century Gothic" w:hAnsi="Century Gothic"/>
          <w:sz w:val="24"/>
          <w:szCs w:val="24"/>
        </w:rPr>
        <w:t>esclusi</w:t>
      </w:r>
      <w:r w:rsidR="00BD4562" w:rsidRPr="004727FC">
        <w:rPr>
          <w:rFonts w:ascii="Century Gothic" w:hAnsi="Century Gothic"/>
          <w:sz w:val="24"/>
          <w:szCs w:val="24"/>
        </w:rPr>
        <w:t>)</w:t>
      </w:r>
      <w:r w:rsidR="004727FC">
        <w:rPr>
          <w:rFonts w:ascii="Century Gothic" w:hAnsi="Century Gothic"/>
          <w:sz w:val="24"/>
          <w:szCs w:val="24"/>
        </w:rPr>
        <w:t>.</w:t>
      </w:r>
    </w:p>
    <w:p w14:paraId="528BF692" w14:textId="77777777" w:rsidR="00BD4562" w:rsidRPr="00BD4562" w:rsidRDefault="00BD4562" w:rsidP="00BD4562">
      <w:pPr>
        <w:ind w:right="-35"/>
        <w:jc w:val="both"/>
        <w:rPr>
          <w:rFonts w:ascii="Century Gothic" w:hAnsi="Century Gothic"/>
          <w:sz w:val="24"/>
          <w:szCs w:val="24"/>
        </w:rPr>
      </w:pPr>
      <w:r w:rsidRPr="00BD4562">
        <w:rPr>
          <w:rFonts w:ascii="Century Gothic" w:hAnsi="Century Gothic"/>
          <w:sz w:val="24"/>
          <w:szCs w:val="24"/>
        </w:rPr>
        <w:t> </w:t>
      </w:r>
    </w:p>
    <w:p w14:paraId="2C569474" w14:textId="17AA2821" w:rsidR="00693D4C" w:rsidRDefault="00AD0039" w:rsidP="00693D4C">
      <w:pPr>
        <w:ind w:right="-35"/>
        <w:jc w:val="both"/>
        <w:rPr>
          <w:rFonts w:ascii="Century Gothic" w:hAnsi="Century Gothic"/>
          <w:sz w:val="24"/>
          <w:szCs w:val="24"/>
        </w:rPr>
      </w:pPr>
      <w:r w:rsidRPr="00AD0039">
        <w:rPr>
          <w:rFonts w:ascii="Century Gothic" w:hAnsi="Century Gothic"/>
          <w:b/>
          <w:sz w:val="24"/>
          <w:szCs w:val="24"/>
        </w:rPr>
        <w:t>Bandi giovani ricercatori</w:t>
      </w:r>
      <w:r>
        <w:rPr>
          <w:rFonts w:ascii="Century Gothic" w:hAnsi="Century Gothic"/>
          <w:sz w:val="24"/>
          <w:szCs w:val="24"/>
        </w:rPr>
        <w:t>. Significativa anche la quota dei</w:t>
      </w:r>
      <w:r w:rsidR="00BD4562" w:rsidRPr="00BD4562">
        <w:rPr>
          <w:rFonts w:ascii="Century Gothic" w:hAnsi="Century Gothic"/>
          <w:sz w:val="24"/>
          <w:szCs w:val="24"/>
        </w:rPr>
        <w:t xml:space="preserve"> giovani</w:t>
      </w:r>
      <w:r>
        <w:rPr>
          <w:rFonts w:ascii="Century Gothic" w:hAnsi="Century Gothic"/>
          <w:sz w:val="24"/>
          <w:szCs w:val="24"/>
        </w:rPr>
        <w:t xml:space="preserve"> con </w:t>
      </w:r>
      <w:r w:rsidR="00BD4562" w:rsidRPr="00BD4562">
        <w:rPr>
          <w:rFonts w:ascii="Century Gothic" w:hAnsi="Century Gothic"/>
          <w:sz w:val="24"/>
          <w:szCs w:val="24"/>
        </w:rPr>
        <w:t xml:space="preserve">4 progetti finanziati: tre nella </w:t>
      </w:r>
      <w:r>
        <w:rPr>
          <w:rFonts w:ascii="Century Gothic" w:hAnsi="Century Gothic"/>
          <w:sz w:val="24"/>
          <w:szCs w:val="24"/>
        </w:rPr>
        <w:t>categoria “G</w:t>
      </w:r>
      <w:r w:rsidR="00BD4562" w:rsidRPr="00BD4562">
        <w:rPr>
          <w:rFonts w:ascii="Century Gothic" w:hAnsi="Century Gothic"/>
          <w:sz w:val="24"/>
          <w:szCs w:val="24"/>
        </w:rPr>
        <w:t>iovani ricercatori</w:t>
      </w:r>
      <w:r>
        <w:rPr>
          <w:rFonts w:ascii="Century Gothic" w:hAnsi="Century Gothic"/>
          <w:sz w:val="24"/>
          <w:szCs w:val="24"/>
        </w:rPr>
        <w:t>”</w:t>
      </w:r>
      <w:r w:rsidR="00BD4562" w:rsidRPr="00BD4562">
        <w:rPr>
          <w:rFonts w:ascii="Century Gothic" w:hAnsi="Century Gothic"/>
          <w:sz w:val="24"/>
          <w:szCs w:val="24"/>
        </w:rPr>
        <w:t xml:space="preserve"> riservato a professionisti di massimo 40 anni</w:t>
      </w:r>
      <w:r>
        <w:rPr>
          <w:rFonts w:ascii="Century Gothic" w:hAnsi="Century Gothic"/>
          <w:sz w:val="24"/>
          <w:szCs w:val="24"/>
        </w:rPr>
        <w:t>,</w:t>
      </w:r>
      <w:r w:rsidR="000C511E">
        <w:rPr>
          <w:rFonts w:ascii="Century Gothic" w:hAnsi="Century Gothic"/>
          <w:sz w:val="24"/>
          <w:szCs w:val="24"/>
        </w:rPr>
        <w:t xml:space="preserve"> e uno</w:t>
      </w:r>
      <w:r w:rsidR="00BD4562" w:rsidRPr="00BD4562">
        <w:rPr>
          <w:rFonts w:ascii="Century Gothic" w:hAnsi="Century Gothic"/>
          <w:sz w:val="24"/>
          <w:szCs w:val="24"/>
        </w:rPr>
        <w:t xml:space="preserve"> nella </w:t>
      </w:r>
      <w:r>
        <w:rPr>
          <w:rFonts w:ascii="Century Gothic" w:hAnsi="Century Gothic"/>
          <w:sz w:val="24"/>
          <w:szCs w:val="24"/>
        </w:rPr>
        <w:t>categoria “S</w:t>
      </w:r>
      <w:r w:rsidR="00BD4562" w:rsidRPr="00BD4562">
        <w:rPr>
          <w:rFonts w:ascii="Century Gothic" w:hAnsi="Century Gothic"/>
          <w:sz w:val="24"/>
          <w:szCs w:val="24"/>
        </w:rPr>
        <w:t>tarting grant</w:t>
      </w:r>
      <w:r>
        <w:rPr>
          <w:rFonts w:ascii="Century Gothic" w:hAnsi="Century Gothic"/>
          <w:sz w:val="24"/>
          <w:szCs w:val="24"/>
        </w:rPr>
        <w:t xml:space="preserve">” </w:t>
      </w:r>
      <w:r w:rsidR="00BD4562" w:rsidRPr="00BD4562">
        <w:rPr>
          <w:rFonts w:ascii="Century Gothic" w:hAnsi="Century Gothic"/>
          <w:sz w:val="24"/>
          <w:szCs w:val="24"/>
        </w:rPr>
        <w:t>riservato a giovani sotto i 33 anni.</w:t>
      </w:r>
      <w:r>
        <w:rPr>
          <w:rFonts w:ascii="Century Gothic" w:hAnsi="Century Gothic"/>
          <w:sz w:val="24"/>
          <w:szCs w:val="24"/>
        </w:rPr>
        <w:t xml:space="preserve"> Gli ambiti di intervento sono: </w:t>
      </w:r>
      <w:r w:rsidR="00693D4C" w:rsidRPr="00693D4C">
        <w:rPr>
          <w:rFonts w:ascii="Century Gothic" w:hAnsi="Century Gothic"/>
          <w:sz w:val="24"/>
          <w:szCs w:val="24"/>
        </w:rPr>
        <w:t>appropriatezza sul consumo degli antibiotici (</w:t>
      </w:r>
      <w:proofErr w:type="spellStart"/>
      <w:r>
        <w:rPr>
          <w:rFonts w:ascii="Century Gothic" w:hAnsi="Century Gothic"/>
          <w:sz w:val="24"/>
          <w:szCs w:val="24"/>
        </w:rPr>
        <w:t>Principal</w:t>
      </w:r>
      <w:proofErr w:type="spellEnd"/>
      <w:r>
        <w:rPr>
          <w:rFonts w:ascii="Century Gothic" w:hAnsi="Century Gothic"/>
          <w:sz w:val="24"/>
          <w:szCs w:val="24"/>
        </w:rPr>
        <w:t xml:space="preserve"> Investigator,</w:t>
      </w:r>
      <w:r w:rsidR="00693D4C" w:rsidRPr="00693D4C">
        <w:rPr>
          <w:rFonts w:ascii="Century Gothic" w:hAnsi="Century Gothic"/>
          <w:sz w:val="24"/>
          <w:szCs w:val="24"/>
        </w:rPr>
        <w:t xml:space="preserve"> </w:t>
      </w:r>
      <w:r w:rsidR="003B327F">
        <w:rPr>
          <w:rFonts w:ascii="Century Gothic" w:hAnsi="Century Gothic"/>
          <w:sz w:val="24"/>
          <w:szCs w:val="24"/>
        </w:rPr>
        <w:t>p</w:t>
      </w:r>
      <w:r>
        <w:rPr>
          <w:rFonts w:ascii="Century Gothic" w:hAnsi="Century Gothic"/>
          <w:sz w:val="24"/>
          <w:szCs w:val="24"/>
        </w:rPr>
        <w:t>r</w:t>
      </w:r>
      <w:r w:rsidR="003B327F">
        <w:rPr>
          <w:rFonts w:ascii="Century Gothic" w:hAnsi="Century Gothic"/>
          <w:sz w:val="24"/>
          <w:szCs w:val="24"/>
        </w:rPr>
        <w:t>of.ssa</w:t>
      </w:r>
      <w:r w:rsidR="00693D4C" w:rsidRPr="00693D4C">
        <w:rPr>
          <w:rFonts w:ascii="Century Gothic" w:hAnsi="Century Gothic"/>
          <w:sz w:val="24"/>
          <w:szCs w:val="24"/>
        </w:rPr>
        <w:t xml:space="preserve"> Elena Carrara – UOC Malattie Infettive),  gestione ottimale della malattia coronarica diffusa (PI</w:t>
      </w:r>
      <w:r>
        <w:rPr>
          <w:rFonts w:ascii="Century Gothic" w:hAnsi="Century Gothic"/>
          <w:sz w:val="24"/>
          <w:szCs w:val="24"/>
        </w:rPr>
        <w:t>, d</w:t>
      </w:r>
      <w:r w:rsidR="00693D4C" w:rsidRPr="00693D4C">
        <w:rPr>
          <w:rFonts w:ascii="Century Gothic" w:hAnsi="Century Gothic"/>
          <w:sz w:val="24"/>
          <w:szCs w:val="24"/>
        </w:rPr>
        <w:t xml:space="preserve">ott. Roberto Scarsini – UOC Cardiologia), il confronto </w:t>
      </w:r>
      <w:r>
        <w:rPr>
          <w:rFonts w:ascii="Century Gothic" w:hAnsi="Century Gothic"/>
          <w:sz w:val="24"/>
          <w:szCs w:val="24"/>
        </w:rPr>
        <w:t>d</w:t>
      </w:r>
      <w:r w:rsidR="00693D4C" w:rsidRPr="00693D4C">
        <w:rPr>
          <w:rFonts w:ascii="Century Gothic" w:hAnsi="Century Gothic"/>
          <w:sz w:val="24"/>
          <w:szCs w:val="24"/>
        </w:rPr>
        <w:t xml:space="preserve">i due farmaci </w:t>
      </w:r>
      <w:r w:rsidR="00C52559">
        <w:rPr>
          <w:rFonts w:ascii="Century Gothic" w:hAnsi="Century Gothic"/>
          <w:sz w:val="24"/>
          <w:szCs w:val="24"/>
        </w:rPr>
        <w:t xml:space="preserve">di uso consolidato </w:t>
      </w:r>
      <w:r w:rsidR="00693D4C" w:rsidRPr="00693D4C">
        <w:rPr>
          <w:rFonts w:ascii="Century Gothic" w:hAnsi="Century Gothic"/>
          <w:sz w:val="24"/>
          <w:szCs w:val="24"/>
        </w:rPr>
        <w:t>in pazienti affetti da osteoartrite erosiva della mano e osteoporosi (PI</w:t>
      </w:r>
      <w:r>
        <w:rPr>
          <w:rFonts w:ascii="Century Gothic" w:hAnsi="Century Gothic"/>
          <w:sz w:val="24"/>
          <w:szCs w:val="24"/>
        </w:rPr>
        <w:t>,</w:t>
      </w:r>
      <w:r w:rsidR="00693D4C" w:rsidRPr="00693D4C">
        <w:rPr>
          <w:rFonts w:ascii="Century Gothic" w:hAnsi="Century Gothic"/>
          <w:sz w:val="24"/>
          <w:szCs w:val="24"/>
        </w:rPr>
        <w:t xml:space="preserve"> </w:t>
      </w:r>
      <w:r>
        <w:rPr>
          <w:rFonts w:ascii="Century Gothic" w:hAnsi="Century Gothic"/>
          <w:sz w:val="24"/>
          <w:szCs w:val="24"/>
        </w:rPr>
        <w:t>d</w:t>
      </w:r>
      <w:r w:rsidR="00693D4C" w:rsidRPr="00693D4C">
        <w:rPr>
          <w:rFonts w:ascii="Century Gothic" w:hAnsi="Century Gothic"/>
          <w:sz w:val="24"/>
          <w:szCs w:val="24"/>
        </w:rPr>
        <w:t>ott. Giovanni Adami – UOC Reumatologia</w:t>
      </w:r>
      <w:r>
        <w:rPr>
          <w:rFonts w:ascii="Century Gothic" w:hAnsi="Century Gothic"/>
          <w:sz w:val="24"/>
          <w:szCs w:val="24"/>
        </w:rPr>
        <w:t xml:space="preserve">), </w:t>
      </w:r>
      <w:r w:rsidR="00693D4C" w:rsidRPr="00693D4C">
        <w:rPr>
          <w:rFonts w:ascii="Century Gothic" w:hAnsi="Century Gothic"/>
          <w:sz w:val="24"/>
          <w:szCs w:val="24"/>
        </w:rPr>
        <w:t xml:space="preserve">effetto di supplementazioni con aminoacidi a catena ramificata e </w:t>
      </w:r>
      <w:proofErr w:type="spellStart"/>
      <w:r w:rsidR="00693D4C" w:rsidRPr="00693D4C">
        <w:rPr>
          <w:rFonts w:ascii="Century Gothic" w:hAnsi="Century Gothic"/>
          <w:sz w:val="24"/>
          <w:szCs w:val="24"/>
        </w:rPr>
        <w:lastRenderedPageBreak/>
        <w:t>idrossimetilbutirrato</w:t>
      </w:r>
      <w:proofErr w:type="spellEnd"/>
      <w:r w:rsidR="00693D4C" w:rsidRPr="00693D4C">
        <w:rPr>
          <w:rFonts w:ascii="Century Gothic" w:hAnsi="Century Gothic"/>
          <w:sz w:val="24"/>
          <w:szCs w:val="24"/>
        </w:rPr>
        <w:t xml:space="preserve"> sulla </w:t>
      </w:r>
      <w:proofErr w:type="spellStart"/>
      <w:r w:rsidR="00693D4C" w:rsidRPr="00693D4C">
        <w:rPr>
          <w:rFonts w:ascii="Century Gothic" w:hAnsi="Century Gothic"/>
          <w:sz w:val="24"/>
          <w:szCs w:val="24"/>
        </w:rPr>
        <w:t>sarcopenia</w:t>
      </w:r>
      <w:proofErr w:type="spellEnd"/>
      <w:r w:rsidR="00693D4C" w:rsidRPr="00693D4C">
        <w:rPr>
          <w:rFonts w:ascii="Century Gothic" w:hAnsi="Century Gothic"/>
          <w:sz w:val="24"/>
          <w:szCs w:val="24"/>
        </w:rPr>
        <w:t xml:space="preserve"> nei pazienti cirrotici (PI</w:t>
      </w:r>
      <w:r>
        <w:rPr>
          <w:rFonts w:ascii="Century Gothic" w:hAnsi="Century Gothic"/>
          <w:sz w:val="24"/>
          <w:szCs w:val="24"/>
        </w:rPr>
        <w:t>, d</w:t>
      </w:r>
      <w:r w:rsidR="00693D4C" w:rsidRPr="00693D4C">
        <w:rPr>
          <w:rFonts w:ascii="Century Gothic" w:hAnsi="Century Gothic"/>
          <w:sz w:val="24"/>
          <w:szCs w:val="24"/>
        </w:rPr>
        <w:t xml:space="preserve">ott. </w:t>
      </w:r>
      <w:proofErr w:type="spellStart"/>
      <w:r w:rsidR="00693D4C" w:rsidRPr="00693D4C">
        <w:rPr>
          <w:rFonts w:ascii="Century Gothic" w:hAnsi="Century Gothic"/>
          <w:sz w:val="24"/>
          <w:szCs w:val="24"/>
        </w:rPr>
        <w:t>Cattazzo</w:t>
      </w:r>
      <w:proofErr w:type="spellEnd"/>
      <w:r w:rsidR="00C52559">
        <w:rPr>
          <w:rFonts w:ascii="Century Gothic" w:hAnsi="Century Gothic"/>
          <w:sz w:val="24"/>
          <w:szCs w:val="24"/>
        </w:rPr>
        <w:t xml:space="preserve"> </w:t>
      </w:r>
      <w:r w:rsidR="00C52559" w:rsidRPr="00C52559">
        <w:rPr>
          <w:rFonts w:ascii="Century Gothic" w:eastAsia="Calibri" w:hAnsi="Century Gothic"/>
          <w:sz w:val="24"/>
          <w:szCs w:val="24"/>
          <w:lang w:eastAsia="en-US"/>
        </w:rPr>
        <w:t xml:space="preserve">UOC Medicina C / </w:t>
      </w:r>
      <w:proofErr w:type="spellStart"/>
      <w:r w:rsidR="00C52559" w:rsidRPr="00C52559">
        <w:rPr>
          <w:rFonts w:ascii="Century Gothic" w:eastAsia="Calibri" w:hAnsi="Century Gothic"/>
          <w:sz w:val="24"/>
          <w:szCs w:val="24"/>
          <w:lang w:eastAsia="en-US"/>
        </w:rPr>
        <w:t>liver</w:t>
      </w:r>
      <w:proofErr w:type="spellEnd"/>
      <w:r w:rsidR="00C52559" w:rsidRPr="00C52559">
        <w:rPr>
          <w:rFonts w:ascii="Century Gothic" w:eastAsia="Calibri" w:hAnsi="Century Gothic"/>
          <w:sz w:val="24"/>
          <w:szCs w:val="24"/>
          <w:lang w:eastAsia="en-US"/>
        </w:rPr>
        <w:t xml:space="preserve"> Unit</w:t>
      </w:r>
      <w:r w:rsidR="00693D4C" w:rsidRPr="00693D4C">
        <w:rPr>
          <w:rFonts w:ascii="Century Gothic" w:hAnsi="Century Gothic"/>
          <w:sz w:val="24"/>
          <w:szCs w:val="24"/>
        </w:rPr>
        <w:t>).</w:t>
      </w:r>
    </w:p>
    <w:p w14:paraId="28FACAD6" w14:textId="77777777" w:rsidR="003B327F" w:rsidRPr="00693D4C" w:rsidRDefault="003B327F" w:rsidP="00693D4C">
      <w:pPr>
        <w:ind w:right="-35"/>
        <w:jc w:val="both"/>
        <w:rPr>
          <w:rFonts w:ascii="Century Gothic" w:hAnsi="Century Gothic"/>
          <w:sz w:val="24"/>
          <w:szCs w:val="24"/>
        </w:rPr>
      </w:pPr>
    </w:p>
    <w:p w14:paraId="1479EAE9" w14:textId="488B2F8F" w:rsidR="0007666E" w:rsidRPr="0007666E" w:rsidRDefault="004727FC" w:rsidP="0007666E">
      <w:pPr>
        <w:jc w:val="both"/>
        <w:rPr>
          <w:rFonts w:ascii="Century Gothic" w:eastAsia="Calibri" w:hAnsi="Century Gothic"/>
          <w:sz w:val="24"/>
          <w:szCs w:val="24"/>
          <w:lang w:eastAsia="en-US"/>
        </w:rPr>
      </w:pPr>
      <w:r w:rsidRPr="004727FC">
        <w:rPr>
          <w:rFonts w:ascii="Century Gothic" w:hAnsi="Century Gothic"/>
          <w:b/>
          <w:sz w:val="24"/>
          <w:szCs w:val="24"/>
        </w:rPr>
        <w:t>Bandi ordinari</w:t>
      </w:r>
      <w:r>
        <w:rPr>
          <w:rFonts w:ascii="Century Gothic" w:hAnsi="Century Gothic"/>
          <w:sz w:val="24"/>
          <w:szCs w:val="24"/>
        </w:rPr>
        <w:t xml:space="preserve">. </w:t>
      </w:r>
      <w:r w:rsidR="00693D4C" w:rsidRPr="00693D4C">
        <w:rPr>
          <w:rFonts w:ascii="Century Gothic" w:hAnsi="Century Gothic"/>
          <w:sz w:val="24"/>
          <w:szCs w:val="24"/>
        </w:rPr>
        <w:t xml:space="preserve">Gli altri </w:t>
      </w:r>
      <w:r w:rsidR="000C511E">
        <w:rPr>
          <w:rFonts w:ascii="Century Gothic" w:hAnsi="Century Gothic"/>
          <w:sz w:val="24"/>
          <w:szCs w:val="24"/>
        </w:rPr>
        <w:t>3</w:t>
      </w:r>
      <w:r w:rsidR="00693D4C" w:rsidRPr="00693D4C">
        <w:rPr>
          <w:rFonts w:ascii="Century Gothic" w:hAnsi="Century Gothic"/>
          <w:sz w:val="24"/>
          <w:szCs w:val="24"/>
        </w:rPr>
        <w:t xml:space="preserve"> progetti </w:t>
      </w:r>
      <w:r>
        <w:rPr>
          <w:rFonts w:ascii="Century Gothic" w:hAnsi="Century Gothic"/>
          <w:sz w:val="24"/>
          <w:szCs w:val="24"/>
        </w:rPr>
        <w:t xml:space="preserve">sono </w:t>
      </w:r>
      <w:r w:rsidR="00693D4C" w:rsidRPr="00693D4C">
        <w:rPr>
          <w:rFonts w:ascii="Century Gothic" w:hAnsi="Century Gothic"/>
          <w:sz w:val="24"/>
          <w:szCs w:val="24"/>
        </w:rPr>
        <w:t xml:space="preserve">finanziati </w:t>
      </w:r>
      <w:r>
        <w:rPr>
          <w:rFonts w:ascii="Century Gothic" w:hAnsi="Century Gothic"/>
          <w:sz w:val="24"/>
          <w:szCs w:val="24"/>
        </w:rPr>
        <w:t>nella categoria “</w:t>
      </w:r>
      <w:r w:rsidR="00693D4C" w:rsidRPr="00693D4C">
        <w:rPr>
          <w:rFonts w:ascii="Century Gothic" w:hAnsi="Century Gothic"/>
          <w:sz w:val="24"/>
          <w:szCs w:val="24"/>
        </w:rPr>
        <w:t>Ricerca Finalizzata Ordinaria</w:t>
      </w:r>
      <w:r>
        <w:rPr>
          <w:rFonts w:ascii="Century Gothic" w:hAnsi="Century Gothic"/>
          <w:sz w:val="24"/>
          <w:szCs w:val="24"/>
        </w:rPr>
        <w:t xml:space="preserve">”: </w:t>
      </w:r>
      <w:r w:rsidR="00693D4C" w:rsidRPr="00693D4C">
        <w:rPr>
          <w:rFonts w:ascii="Century Gothic" w:hAnsi="Century Gothic"/>
          <w:sz w:val="24"/>
          <w:szCs w:val="24"/>
        </w:rPr>
        <w:t xml:space="preserve">impatto clinico </w:t>
      </w:r>
      <w:r>
        <w:rPr>
          <w:rFonts w:ascii="Century Gothic" w:hAnsi="Century Gothic"/>
          <w:sz w:val="24"/>
          <w:szCs w:val="24"/>
        </w:rPr>
        <w:t>per la</w:t>
      </w:r>
      <w:r w:rsidR="00693D4C" w:rsidRPr="00693D4C">
        <w:rPr>
          <w:rFonts w:ascii="Century Gothic" w:hAnsi="Century Gothic"/>
          <w:sz w:val="24"/>
          <w:szCs w:val="24"/>
        </w:rPr>
        <w:t xml:space="preserve"> revisione e riduzione della terapia farmacologica in pazienti anziani ospedalizzati in </w:t>
      </w:r>
      <w:proofErr w:type="spellStart"/>
      <w:r w:rsidR="00693D4C" w:rsidRPr="00693D4C">
        <w:rPr>
          <w:rFonts w:ascii="Century Gothic" w:hAnsi="Century Gothic"/>
          <w:sz w:val="24"/>
          <w:szCs w:val="24"/>
        </w:rPr>
        <w:t>politerapia</w:t>
      </w:r>
      <w:proofErr w:type="spellEnd"/>
      <w:r w:rsidR="00693D4C" w:rsidRPr="00693D4C">
        <w:rPr>
          <w:rFonts w:ascii="Century Gothic" w:hAnsi="Century Gothic"/>
          <w:sz w:val="24"/>
          <w:szCs w:val="24"/>
        </w:rPr>
        <w:t>, utilizzando l'intelligenza artificiale (PI</w:t>
      </w:r>
      <w:r>
        <w:rPr>
          <w:rFonts w:ascii="Century Gothic" w:hAnsi="Century Gothic"/>
          <w:sz w:val="24"/>
          <w:szCs w:val="24"/>
        </w:rPr>
        <w:t>, p</w:t>
      </w:r>
      <w:r w:rsidR="00693D4C" w:rsidRPr="00693D4C">
        <w:rPr>
          <w:rFonts w:ascii="Century Gothic" w:hAnsi="Century Gothic"/>
          <w:sz w:val="24"/>
          <w:szCs w:val="24"/>
        </w:rPr>
        <w:t xml:space="preserve">rof. Gianluca </w:t>
      </w:r>
      <w:proofErr w:type="spellStart"/>
      <w:r w:rsidR="00693D4C" w:rsidRPr="00693D4C">
        <w:rPr>
          <w:rFonts w:ascii="Century Gothic" w:hAnsi="Century Gothic"/>
          <w:sz w:val="24"/>
          <w:szCs w:val="24"/>
        </w:rPr>
        <w:t>Trifirò</w:t>
      </w:r>
      <w:proofErr w:type="spellEnd"/>
      <w:r w:rsidR="00693D4C" w:rsidRPr="00693D4C">
        <w:rPr>
          <w:rFonts w:ascii="Century Gothic" w:hAnsi="Century Gothic"/>
          <w:sz w:val="24"/>
          <w:szCs w:val="24"/>
        </w:rPr>
        <w:t xml:space="preserve"> UOS Farmacologia)</w:t>
      </w:r>
      <w:r w:rsidR="000C511E">
        <w:rPr>
          <w:rFonts w:ascii="Century Gothic" w:hAnsi="Century Gothic"/>
          <w:sz w:val="24"/>
          <w:szCs w:val="24"/>
        </w:rPr>
        <w:t>;</w:t>
      </w:r>
      <w:r w:rsidR="00693D4C" w:rsidRPr="00693D4C">
        <w:rPr>
          <w:rFonts w:ascii="Century Gothic" w:hAnsi="Century Gothic"/>
          <w:sz w:val="24"/>
          <w:szCs w:val="24"/>
        </w:rPr>
        <w:t xml:space="preserve"> benessere professionale del personale chirurgico coinvolto in eventi avversi</w:t>
      </w:r>
      <w:r>
        <w:rPr>
          <w:rFonts w:ascii="Century Gothic" w:hAnsi="Century Gothic"/>
          <w:sz w:val="24"/>
          <w:szCs w:val="24"/>
        </w:rPr>
        <w:t xml:space="preserve"> </w:t>
      </w:r>
      <w:r w:rsidR="00693D4C" w:rsidRPr="00693D4C">
        <w:rPr>
          <w:rFonts w:ascii="Century Gothic" w:hAnsi="Century Gothic"/>
          <w:sz w:val="24"/>
          <w:szCs w:val="24"/>
        </w:rPr>
        <w:t>(PI</w:t>
      </w:r>
      <w:r>
        <w:rPr>
          <w:rFonts w:ascii="Century Gothic" w:hAnsi="Century Gothic"/>
          <w:sz w:val="24"/>
          <w:szCs w:val="24"/>
        </w:rPr>
        <w:t>, p</w:t>
      </w:r>
      <w:r w:rsidR="00693D4C" w:rsidRPr="00693D4C">
        <w:rPr>
          <w:rFonts w:ascii="Century Gothic" w:hAnsi="Century Gothic"/>
          <w:sz w:val="24"/>
          <w:szCs w:val="24"/>
        </w:rPr>
        <w:t xml:space="preserve">rof. Michela </w:t>
      </w:r>
      <w:proofErr w:type="spellStart"/>
      <w:r w:rsidR="00693D4C" w:rsidRPr="00693D4C">
        <w:rPr>
          <w:rFonts w:ascii="Century Gothic" w:hAnsi="Century Gothic"/>
          <w:sz w:val="24"/>
          <w:szCs w:val="24"/>
        </w:rPr>
        <w:t>Rimondini</w:t>
      </w:r>
      <w:proofErr w:type="spellEnd"/>
      <w:r w:rsidR="00693D4C" w:rsidRPr="00693D4C">
        <w:rPr>
          <w:rFonts w:ascii="Century Gothic" w:hAnsi="Century Gothic"/>
          <w:sz w:val="24"/>
          <w:szCs w:val="24"/>
        </w:rPr>
        <w:t xml:space="preserve"> USD Psicologia Clinica </w:t>
      </w:r>
      <w:r>
        <w:rPr>
          <w:rFonts w:ascii="Century Gothic" w:hAnsi="Century Gothic"/>
          <w:sz w:val="24"/>
          <w:szCs w:val="24"/>
        </w:rPr>
        <w:t>Borgo Roma</w:t>
      </w:r>
      <w:r w:rsidR="00693D4C" w:rsidRPr="00693D4C">
        <w:rPr>
          <w:rFonts w:ascii="Century Gothic" w:hAnsi="Century Gothic"/>
          <w:sz w:val="24"/>
          <w:szCs w:val="24"/>
        </w:rPr>
        <w:t xml:space="preserve"> in collaborazione con il Dipartimento di Neuroscienze, Biomedicina e Movimento  dell’Università di Verona)</w:t>
      </w:r>
      <w:r w:rsidR="000C511E">
        <w:rPr>
          <w:rFonts w:ascii="Century Gothic" w:hAnsi="Century Gothic"/>
          <w:sz w:val="24"/>
          <w:szCs w:val="24"/>
        </w:rPr>
        <w:t>;</w:t>
      </w:r>
      <w:r>
        <w:rPr>
          <w:rFonts w:ascii="Century Gothic" w:hAnsi="Century Gothic"/>
          <w:sz w:val="24"/>
          <w:szCs w:val="24"/>
        </w:rPr>
        <w:t xml:space="preserve"> </w:t>
      </w:r>
      <w:r w:rsidR="00693D4C" w:rsidRPr="00693D4C">
        <w:rPr>
          <w:rFonts w:ascii="Century Gothic" w:hAnsi="Century Gothic"/>
          <w:sz w:val="24"/>
          <w:szCs w:val="24"/>
        </w:rPr>
        <w:t>comprensione dei sintomi sovrapposti nei disturbi motori funzionali e nella sclerosi multipla valutando l’efficacia della riabilitazione</w:t>
      </w:r>
      <w:r w:rsidR="0007666E">
        <w:rPr>
          <w:rFonts w:ascii="Century Gothic" w:hAnsi="Century Gothic"/>
          <w:sz w:val="24"/>
          <w:szCs w:val="24"/>
        </w:rPr>
        <w:t xml:space="preserve"> </w:t>
      </w:r>
      <w:r w:rsidR="0007666E" w:rsidRPr="0007666E">
        <w:rPr>
          <w:rFonts w:ascii="Century Gothic" w:eastAsia="Calibri" w:hAnsi="Century Gothic"/>
          <w:sz w:val="24"/>
          <w:szCs w:val="24"/>
          <w:lang w:eastAsia="en-US"/>
        </w:rPr>
        <w:t>(PI</w:t>
      </w:r>
      <w:r w:rsidR="0007666E">
        <w:rPr>
          <w:rFonts w:ascii="Century Gothic" w:eastAsia="Calibri" w:hAnsi="Century Gothic"/>
          <w:sz w:val="24"/>
          <w:szCs w:val="24"/>
          <w:lang w:eastAsia="en-US"/>
        </w:rPr>
        <w:t>, p</w:t>
      </w:r>
      <w:r w:rsidR="0007666E" w:rsidRPr="0007666E">
        <w:rPr>
          <w:rFonts w:ascii="Century Gothic" w:eastAsia="Calibri" w:hAnsi="Century Gothic"/>
          <w:sz w:val="24"/>
          <w:szCs w:val="24"/>
          <w:lang w:eastAsia="en-US"/>
        </w:rPr>
        <w:t>rof. Maria Luisa Gandolfi UOC Neuroriabilitazione).</w:t>
      </w:r>
    </w:p>
    <w:p w14:paraId="1089ED1A" w14:textId="5A7B7E60" w:rsidR="00693D4C" w:rsidRPr="00693D4C" w:rsidRDefault="00693D4C" w:rsidP="00693D4C">
      <w:pPr>
        <w:ind w:right="-35"/>
        <w:jc w:val="both"/>
        <w:rPr>
          <w:rFonts w:ascii="Century Gothic" w:hAnsi="Century Gothic"/>
          <w:sz w:val="24"/>
          <w:szCs w:val="24"/>
        </w:rPr>
      </w:pPr>
    </w:p>
    <w:p w14:paraId="29F2A227" w14:textId="5C437FB8" w:rsidR="00C86427" w:rsidRDefault="00C86427" w:rsidP="00E57256">
      <w:pPr>
        <w:ind w:right="-35"/>
        <w:jc w:val="both"/>
        <w:rPr>
          <w:rFonts w:ascii="Century Gothic" w:hAnsi="Century Gothic"/>
          <w:sz w:val="24"/>
          <w:szCs w:val="24"/>
        </w:rPr>
      </w:pPr>
    </w:p>
    <w:p w14:paraId="3A872A5F" w14:textId="486CC5F1" w:rsidR="00693D4C" w:rsidRPr="00693D4C" w:rsidRDefault="0007666E" w:rsidP="00693D4C">
      <w:pPr>
        <w:ind w:right="-35"/>
        <w:jc w:val="both"/>
        <w:rPr>
          <w:rFonts w:ascii="Century Gothic" w:hAnsi="Century Gothic"/>
          <w:sz w:val="24"/>
          <w:szCs w:val="24"/>
        </w:rPr>
      </w:pPr>
      <w:r w:rsidRPr="0007666E">
        <w:rPr>
          <w:rFonts w:ascii="Century Gothic" w:hAnsi="Century Gothic"/>
          <w:b/>
          <w:sz w:val="24"/>
          <w:szCs w:val="24"/>
        </w:rPr>
        <w:t xml:space="preserve">Paolo Petralia, direttore generale </w:t>
      </w:r>
      <w:proofErr w:type="spellStart"/>
      <w:r w:rsidRPr="0007666E">
        <w:rPr>
          <w:rFonts w:ascii="Century Gothic" w:hAnsi="Century Gothic"/>
          <w:b/>
          <w:sz w:val="24"/>
          <w:szCs w:val="24"/>
        </w:rPr>
        <w:t>Aoui</w:t>
      </w:r>
      <w:proofErr w:type="spellEnd"/>
      <w:r w:rsidRPr="0007666E">
        <w:rPr>
          <w:rFonts w:ascii="Century Gothic" w:hAnsi="Century Gothic"/>
          <w:b/>
          <w:sz w:val="24"/>
          <w:szCs w:val="24"/>
        </w:rPr>
        <w:t xml:space="preserve"> Verona</w:t>
      </w:r>
      <w:r>
        <w:rPr>
          <w:rFonts w:ascii="Century Gothic" w:hAnsi="Century Gothic"/>
          <w:sz w:val="24"/>
          <w:szCs w:val="24"/>
        </w:rPr>
        <w:t>: “E’ un g</w:t>
      </w:r>
      <w:r w:rsidR="00693D4C" w:rsidRPr="00693D4C">
        <w:rPr>
          <w:rFonts w:ascii="Century Gothic" w:hAnsi="Century Gothic"/>
          <w:sz w:val="24"/>
          <w:szCs w:val="24"/>
        </w:rPr>
        <w:t xml:space="preserve">rande risultato </w:t>
      </w:r>
      <w:r>
        <w:rPr>
          <w:rFonts w:ascii="Century Gothic" w:hAnsi="Century Gothic"/>
          <w:sz w:val="24"/>
          <w:szCs w:val="24"/>
        </w:rPr>
        <w:t xml:space="preserve">per la nostra Azienda, per l’Università di Verona e per tutti i nostri </w:t>
      </w:r>
      <w:r w:rsidR="000C511E">
        <w:rPr>
          <w:rFonts w:ascii="Century Gothic" w:hAnsi="Century Gothic"/>
          <w:sz w:val="24"/>
          <w:szCs w:val="24"/>
        </w:rPr>
        <w:t>professionisti</w:t>
      </w:r>
      <w:r>
        <w:rPr>
          <w:rFonts w:ascii="Century Gothic" w:hAnsi="Century Gothic"/>
          <w:sz w:val="24"/>
          <w:szCs w:val="24"/>
        </w:rPr>
        <w:t>. L’impegno organizzativo per dare sviluppo al</w:t>
      </w:r>
      <w:r w:rsidR="00693D4C" w:rsidRPr="00693D4C">
        <w:rPr>
          <w:rFonts w:ascii="Century Gothic" w:hAnsi="Century Gothic"/>
          <w:sz w:val="24"/>
          <w:szCs w:val="24"/>
        </w:rPr>
        <w:t xml:space="preserve">la ricerca </w:t>
      </w:r>
      <w:r w:rsidR="000C511E">
        <w:rPr>
          <w:rFonts w:ascii="Century Gothic" w:hAnsi="Century Gothic"/>
          <w:sz w:val="24"/>
          <w:szCs w:val="24"/>
        </w:rPr>
        <w:t>profuso</w:t>
      </w:r>
      <w:r w:rsidR="00693D4C" w:rsidRPr="00693D4C">
        <w:rPr>
          <w:rFonts w:ascii="Century Gothic" w:hAnsi="Century Gothic"/>
          <w:sz w:val="24"/>
          <w:szCs w:val="24"/>
        </w:rPr>
        <w:t xml:space="preserve"> in questi anni</w:t>
      </w:r>
      <w:r w:rsidR="000C511E">
        <w:rPr>
          <w:rFonts w:ascii="Century Gothic" w:hAnsi="Century Gothic"/>
          <w:sz w:val="24"/>
          <w:szCs w:val="24"/>
        </w:rPr>
        <w:t xml:space="preserve"> - </w:t>
      </w:r>
      <w:r w:rsidR="00693D4C" w:rsidRPr="00693D4C">
        <w:rPr>
          <w:rFonts w:ascii="Century Gothic" w:hAnsi="Century Gothic"/>
          <w:sz w:val="24"/>
          <w:szCs w:val="24"/>
        </w:rPr>
        <w:t>dal gruppo che coordina</w:t>
      </w:r>
      <w:r>
        <w:rPr>
          <w:rFonts w:ascii="Century Gothic" w:hAnsi="Century Gothic"/>
          <w:sz w:val="24"/>
          <w:szCs w:val="24"/>
        </w:rPr>
        <w:t xml:space="preserve"> la partecipazione ai bandi a</w:t>
      </w:r>
      <w:r w:rsidR="00693D4C" w:rsidRPr="00693D4C">
        <w:rPr>
          <w:rFonts w:ascii="Century Gothic" w:hAnsi="Century Gothic"/>
          <w:sz w:val="24"/>
          <w:szCs w:val="24"/>
        </w:rPr>
        <w:t xml:space="preserve"> tutti i professionisti che vivono la dimensione d</w:t>
      </w:r>
      <w:r>
        <w:rPr>
          <w:rFonts w:ascii="Century Gothic" w:hAnsi="Century Gothic"/>
          <w:sz w:val="24"/>
          <w:szCs w:val="24"/>
        </w:rPr>
        <w:t>ella ricerca</w:t>
      </w:r>
      <w:r w:rsidR="000C511E">
        <w:rPr>
          <w:rFonts w:ascii="Century Gothic" w:hAnsi="Century Gothic"/>
          <w:sz w:val="24"/>
          <w:szCs w:val="24"/>
        </w:rPr>
        <w:t xml:space="preserve"> -</w:t>
      </w:r>
      <w:r>
        <w:rPr>
          <w:rFonts w:ascii="Century Gothic" w:hAnsi="Century Gothic"/>
          <w:sz w:val="24"/>
          <w:szCs w:val="24"/>
        </w:rPr>
        <w:t xml:space="preserve"> è più che mai tangibile</w:t>
      </w:r>
      <w:r w:rsidR="00693D4C" w:rsidRPr="00693D4C">
        <w:rPr>
          <w:rFonts w:ascii="Century Gothic" w:hAnsi="Century Gothic"/>
          <w:sz w:val="24"/>
          <w:szCs w:val="24"/>
        </w:rPr>
        <w:t>. </w:t>
      </w:r>
      <w:r w:rsidR="00B47AF1">
        <w:rPr>
          <w:rFonts w:ascii="Century Gothic" w:hAnsi="Century Gothic"/>
          <w:sz w:val="24"/>
          <w:szCs w:val="24"/>
        </w:rPr>
        <w:t xml:space="preserve">A parità di progetti presentati per la ‘ Ricerca finalizzata’, </w:t>
      </w:r>
    </w:p>
    <w:p w14:paraId="0BBF18BC" w14:textId="1DEEAAFB" w:rsidR="00693D4C" w:rsidRPr="00693D4C" w:rsidRDefault="00B47AF1" w:rsidP="00693D4C">
      <w:pPr>
        <w:ind w:right="-35"/>
        <w:jc w:val="both"/>
        <w:rPr>
          <w:rFonts w:ascii="Century Gothic" w:hAnsi="Century Gothic"/>
          <w:sz w:val="24"/>
          <w:szCs w:val="24"/>
        </w:rPr>
      </w:pPr>
      <w:r>
        <w:rPr>
          <w:rFonts w:ascii="Century Gothic" w:hAnsi="Century Gothic"/>
          <w:sz w:val="24"/>
          <w:szCs w:val="24"/>
        </w:rPr>
        <w:t>negli</w:t>
      </w:r>
      <w:r w:rsidR="00693D4C" w:rsidRPr="00693D4C">
        <w:rPr>
          <w:rFonts w:ascii="Century Gothic" w:hAnsi="Century Gothic"/>
          <w:sz w:val="24"/>
          <w:szCs w:val="24"/>
        </w:rPr>
        <w:t xml:space="preserve"> ultim</w:t>
      </w:r>
      <w:r>
        <w:rPr>
          <w:rFonts w:ascii="Century Gothic" w:hAnsi="Century Gothic"/>
          <w:sz w:val="24"/>
          <w:szCs w:val="24"/>
        </w:rPr>
        <w:t>i</w:t>
      </w:r>
      <w:r w:rsidR="00693D4C" w:rsidRPr="00693D4C">
        <w:rPr>
          <w:rFonts w:ascii="Century Gothic" w:hAnsi="Century Gothic"/>
          <w:sz w:val="24"/>
          <w:szCs w:val="24"/>
        </w:rPr>
        <w:t xml:space="preserve"> due </w:t>
      </w:r>
      <w:r>
        <w:rPr>
          <w:rFonts w:ascii="Century Gothic" w:hAnsi="Century Gothic"/>
          <w:sz w:val="24"/>
          <w:szCs w:val="24"/>
        </w:rPr>
        <w:t>anni</w:t>
      </w:r>
      <w:r w:rsidR="00693D4C" w:rsidRPr="00693D4C">
        <w:rPr>
          <w:rFonts w:ascii="Century Gothic" w:hAnsi="Century Gothic"/>
          <w:sz w:val="24"/>
          <w:szCs w:val="24"/>
        </w:rPr>
        <w:t xml:space="preserve"> siamo passati da 3 a 7</w:t>
      </w:r>
      <w:r>
        <w:rPr>
          <w:rFonts w:ascii="Century Gothic" w:hAnsi="Century Gothic"/>
          <w:sz w:val="24"/>
          <w:szCs w:val="24"/>
        </w:rPr>
        <w:t xml:space="preserve"> vincitori. </w:t>
      </w:r>
      <w:proofErr w:type="gramStart"/>
      <w:r>
        <w:rPr>
          <w:rFonts w:ascii="Century Gothic" w:hAnsi="Century Gothic"/>
          <w:sz w:val="24"/>
          <w:szCs w:val="24"/>
        </w:rPr>
        <w:t>E’</w:t>
      </w:r>
      <w:proofErr w:type="gramEnd"/>
      <w:r w:rsidR="00693D4C" w:rsidRPr="00693D4C">
        <w:rPr>
          <w:rFonts w:ascii="Century Gothic" w:hAnsi="Century Gothic"/>
          <w:sz w:val="24"/>
          <w:szCs w:val="24"/>
        </w:rPr>
        <w:t xml:space="preserve"> </w:t>
      </w:r>
      <w:r w:rsidR="000C511E">
        <w:rPr>
          <w:rFonts w:ascii="Century Gothic" w:hAnsi="Century Gothic"/>
          <w:sz w:val="24"/>
          <w:szCs w:val="24"/>
        </w:rPr>
        <w:t xml:space="preserve">più che </w:t>
      </w:r>
      <w:r w:rsidR="00693D4C" w:rsidRPr="00693D4C">
        <w:rPr>
          <w:rFonts w:ascii="Century Gothic" w:hAnsi="Century Gothic"/>
          <w:sz w:val="24"/>
          <w:szCs w:val="24"/>
        </w:rPr>
        <w:t>raddoppiat</w:t>
      </w:r>
      <w:r>
        <w:rPr>
          <w:rFonts w:ascii="Century Gothic" w:hAnsi="Century Gothic"/>
          <w:sz w:val="24"/>
          <w:szCs w:val="24"/>
        </w:rPr>
        <w:t>o</w:t>
      </w:r>
      <w:r w:rsidR="000C511E">
        <w:rPr>
          <w:rFonts w:ascii="Century Gothic" w:hAnsi="Century Gothic"/>
          <w:sz w:val="24"/>
          <w:szCs w:val="24"/>
        </w:rPr>
        <w:t xml:space="preserve"> quindi</w:t>
      </w:r>
      <w:r>
        <w:rPr>
          <w:rFonts w:ascii="Century Gothic" w:hAnsi="Century Gothic"/>
          <w:sz w:val="24"/>
          <w:szCs w:val="24"/>
        </w:rPr>
        <w:t xml:space="preserve"> il numero di</w:t>
      </w:r>
      <w:r w:rsidR="00693D4C" w:rsidRPr="00693D4C">
        <w:rPr>
          <w:rFonts w:ascii="Century Gothic" w:hAnsi="Century Gothic"/>
          <w:sz w:val="24"/>
          <w:szCs w:val="24"/>
        </w:rPr>
        <w:t xml:space="preserve"> quelli finanziati, </w:t>
      </w:r>
      <w:r>
        <w:rPr>
          <w:rFonts w:ascii="Century Gothic" w:hAnsi="Century Gothic"/>
          <w:sz w:val="24"/>
          <w:szCs w:val="24"/>
        </w:rPr>
        <w:t xml:space="preserve">con un </w:t>
      </w:r>
      <w:r w:rsidR="000C511E">
        <w:rPr>
          <w:rFonts w:ascii="Century Gothic" w:hAnsi="Century Gothic"/>
          <w:sz w:val="24"/>
          <w:szCs w:val="24"/>
        </w:rPr>
        <w:t xml:space="preserve">deciso </w:t>
      </w:r>
      <w:r>
        <w:rPr>
          <w:rFonts w:ascii="Century Gothic" w:hAnsi="Century Gothic"/>
          <w:sz w:val="24"/>
          <w:szCs w:val="24"/>
        </w:rPr>
        <w:t xml:space="preserve">aumento della qualità del nostro lavoro. </w:t>
      </w:r>
      <w:r w:rsidR="008A386A">
        <w:rPr>
          <w:rFonts w:ascii="Century Gothic" w:hAnsi="Century Gothic"/>
          <w:sz w:val="24"/>
          <w:szCs w:val="24"/>
        </w:rPr>
        <w:t>Si è consolidato il</w:t>
      </w:r>
      <w:r w:rsidR="00693D4C" w:rsidRPr="00693D4C">
        <w:rPr>
          <w:rFonts w:ascii="Century Gothic" w:hAnsi="Century Gothic"/>
          <w:sz w:val="24"/>
          <w:szCs w:val="24"/>
        </w:rPr>
        <w:t xml:space="preserve"> trend </w:t>
      </w:r>
      <w:r w:rsidR="008A386A">
        <w:rPr>
          <w:rFonts w:ascii="Century Gothic" w:hAnsi="Century Gothic"/>
          <w:sz w:val="24"/>
          <w:szCs w:val="24"/>
        </w:rPr>
        <w:t>aziendale in cui</w:t>
      </w:r>
      <w:r w:rsidR="00693D4C" w:rsidRPr="00693D4C">
        <w:rPr>
          <w:rFonts w:ascii="Century Gothic" w:hAnsi="Century Gothic"/>
          <w:sz w:val="24"/>
          <w:szCs w:val="24"/>
        </w:rPr>
        <w:t xml:space="preserve"> la ricerca è parte costitutiva del</w:t>
      </w:r>
      <w:r w:rsidR="008A386A">
        <w:rPr>
          <w:rFonts w:ascii="Century Gothic" w:hAnsi="Century Gothic"/>
          <w:sz w:val="24"/>
          <w:szCs w:val="24"/>
        </w:rPr>
        <w:t>l’impegno clinico</w:t>
      </w:r>
      <w:r w:rsidR="00693D4C" w:rsidRPr="00693D4C">
        <w:rPr>
          <w:rFonts w:ascii="Century Gothic" w:hAnsi="Century Gothic"/>
          <w:sz w:val="24"/>
          <w:szCs w:val="24"/>
        </w:rPr>
        <w:t>, come dev’essere in un grande ospedale</w:t>
      </w:r>
      <w:r w:rsidR="000C511E">
        <w:rPr>
          <w:rFonts w:ascii="Century Gothic" w:hAnsi="Century Gothic"/>
          <w:sz w:val="24"/>
          <w:szCs w:val="24"/>
        </w:rPr>
        <w:t xml:space="preserve"> di insegnamento. </w:t>
      </w:r>
      <w:r w:rsidR="00693D4C" w:rsidRPr="00693D4C">
        <w:rPr>
          <w:rFonts w:ascii="Century Gothic" w:hAnsi="Century Gothic"/>
          <w:sz w:val="24"/>
          <w:szCs w:val="24"/>
        </w:rPr>
        <w:t xml:space="preserve">Oggi </w:t>
      </w:r>
      <w:r w:rsidR="008A386A">
        <w:rPr>
          <w:rFonts w:ascii="Century Gothic" w:hAnsi="Century Gothic"/>
          <w:sz w:val="24"/>
          <w:szCs w:val="24"/>
        </w:rPr>
        <w:t>confermiamo</w:t>
      </w:r>
      <w:r w:rsidR="000C511E">
        <w:rPr>
          <w:rFonts w:ascii="Century Gothic" w:hAnsi="Century Gothic"/>
          <w:sz w:val="24"/>
          <w:szCs w:val="24"/>
        </w:rPr>
        <w:t>, infine, anche</w:t>
      </w:r>
      <w:r w:rsidR="00693D4C" w:rsidRPr="00693D4C">
        <w:rPr>
          <w:rFonts w:ascii="Century Gothic" w:hAnsi="Century Gothic"/>
          <w:sz w:val="24"/>
          <w:szCs w:val="24"/>
        </w:rPr>
        <w:t xml:space="preserve"> il successo di un percorso che è stato fatto in questi anni da</w:t>
      </w:r>
      <w:r w:rsidR="008A386A">
        <w:rPr>
          <w:rFonts w:ascii="Century Gothic" w:hAnsi="Century Gothic"/>
          <w:sz w:val="24"/>
          <w:szCs w:val="24"/>
        </w:rPr>
        <w:t>ll’Unità operativa Ricerca clinica, capace di</w:t>
      </w:r>
      <w:r w:rsidR="000C511E">
        <w:rPr>
          <w:rFonts w:ascii="Century Gothic" w:hAnsi="Century Gothic"/>
          <w:sz w:val="24"/>
          <w:szCs w:val="24"/>
        </w:rPr>
        <w:t xml:space="preserve"> programmare, sostenere </w:t>
      </w:r>
      <w:r w:rsidR="00693D4C" w:rsidRPr="00693D4C">
        <w:rPr>
          <w:rFonts w:ascii="Century Gothic" w:hAnsi="Century Gothic"/>
          <w:sz w:val="24"/>
          <w:szCs w:val="24"/>
        </w:rPr>
        <w:t>amministrativa</w:t>
      </w:r>
      <w:r w:rsidR="008A386A">
        <w:rPr>
          <w:rFonts w:ascii="Century Gothic" w:hAnsi="Century Gothic"/>
          <w:sz w:val="24"/>
          <w:szCs w:val="24"/>
        </w:rPr>
        <w:t>mente</w:t>
      </w:r>
      <w:r w:rsidR="000C511E">
        <w:rPr>
          <w:rFonts w:ascii="Century Gothic" w:hAnsi="Century Gothic"/>
          <w:sz w:val="24"/>
          <w:szCs w:val="24"/>
        </w:rPr>
        <w:t xml:space="preserve"> e favorire</w:t>
      </w:r>
      <w:r w:rsidR="00693D4C" w:rsidRPr="00693D4C">
        <w:rPr>
          <w:rFonts w:ascii="Century Gothic" w:hAnsi="Century Gothic"/>
          <w:sz w:val="24"/>
          <w:szCs w:val="24"/>
        </w:rPr>
        <w:t xml:space="preserve"> </w:t>
      </w:r>
      <w:r w:rsidR="008A386A">
        <w:rPr>
          <w:rFonts w:ascii="Century Gothic" w:hAnsi="Century Gothic"/>
          <w:sz w:val="24"/>
          <w:szCs w:val="24"/>
        </w:rPr>
        <w:t>la partecipazione ai bandi c</w:t>
      </w:r>
      <w:r w:rsidR="00693D4C" w:rsidRPr="00693D4C">
        <w:rPr>
          <w:rFonts w:ascii="Century Gothic" w:hAnsi="Century Gothic"/>
          <w:sz w:val="24"/>
          <w:szCs w:val="24"/>
        </w:rPr>
        <w:t>onsolida</w:t>
      </w:r>
      <w:r w:rsidR="008A386A">
        <w:rPr>
          <w:rFonts w:ascii="Century Gothic" w:hAnsi="Century Gothic"/>
          <w:sz w:val="24"/>
          <w:szCs w:val="24"/>
        </w:rPr>
        <w:t>ndone</w:t>
      </w:r>
      <w:r w:rsidR="00693D4C" w:rsidRPr="00693D4C">
        <w:rPr>
          <w:rFonts w:ascii="Century Gothic" w:hAnsi="Century Gothic"/>
          <w:sz w:val="24"/>
          <w:szCs w:val="24"/>
        </w:rPr>
        <w:t xml:space="preserve"> la quantità e la qualità</w:t>
      </w:r>
      <w:r w:rsidR="000C511E">
        <w:rPr>
          <w:rFonts w:ascii="Century Gothic" w:hAnsi="Century Gothic"/>
          <w:sz w:val="24"/>
          <w:szCs w:val="24"/>
        </w:rPr>
        <w:t>”</w:t>
      </w:r>
      <w:r w:rsidR="00693D4C" w:rsidRPr="00693D4C">
        <w:rPr>
          <w:rFonts w:ascii="Century Gothic" w:hAnsi="Century Gothic"/>
          <w:sz w:val="24"/>
          <w:szCs w:val="24"/>
        </w:rPr>
        <w:t xml:space="preserve">. </w:t>
      </w:r>
    </w:p>
    <w:p w14:paraId="113FCAFC" w14:textId="77777777" w:rsidR="008A386A" w:rsidRDefault="008A386A" w:rsidP="00693D4C">
      <w:pPr>
        <w:ind w:right="-35"/>
        <w:jc w:val="both"/>
        <w:rPr>
          <w:rFonts w:ascii="Century Gothic" w:hAnsi="Century Gothic"/>
          <w:sz w:val="24"/>
          <w:szCs w:val="24"/>
        </w:rPr>
      </w:pPr>
    </w:p>
    <w:p w14:paraId="56F6424D" w14:textId="77777777" w:rsidR="008A386A" w:rsidRDefault="008A386A" w:rsidP="00693D4C">
      <w:pPr>
        <w:ind w:right="-35"/>
        <w:jc w:val="both"/>
        <w:rPr>
          <w:rFonts w:ascii="Century Gothic" w:hAnsi="Century Gothic"/>
          <w:sz w:val="24"/>
          <w:szCs w:val="24"/>
        </w:rPr>
      </w:pPr>
    </w:p>
    <w:p w14:paraId="69853B6D" w14:textId="4CDE408D" w:rsidR="008A386A" w:rsidRDefault="00534006" w:rsidP="00693D4C">
      <w:pPr>
        <w:ind w:right="-35"/>
        <w:jc w:val="both"/>
        <w:rPr>
          <w:rFonts w:ascii="Century Gothic" w:hAnsi="Century Gothic"/>
          <w:sz w:val="24"/>
          <w:szCs w:val="24"/>
        </w:rPr>
      </w:pPr>
      <w:r w:rsidRPr="00666535">
        <w:rPr>
          <w:rFonts w:ascii="Century Gothic" w:hAnsi="Century Gothic"/>
          <w:b/>
          <w:sz w:val="24"/>
          <w:szCs w:val="24"/>
        </w:rPr>
        <w:t xml:space="preserve">Chiara </w:t>
      </w:r>
      <w:proofErr w:type="spellStart"/>
      <w:r w:rsidRPr="00666535">
        <w:rPr>
          <w:rFonts w:ascii="Century Gothic" w:hAnsi="Century Gothic"/>
          <w:b/>
          <w:sz w:val="24"/>
          <w:szCs w:val="24"/>
        </w:rPr>
        <w:t>Leardini</w:t>
      </w:r>
      <w:proofErr w:type="spellEnd"/>
      <w:r w:rsidRPr="00666535">
        <w:rPr>
          <w:rFonts w:ascii="Century Gothic" w:hAnsi="Century Gothic"/>
          <w:b/>
          <w:sz w:val="24"/>
          <w:szCs w:val="24"/>
        </w:rPr>
        <w:t>, Rettrice Università di Verona</w:t>
      </w:r>
      <w:r w:rsidRPr="00534006">
        <w:rPr>
          <w:rFonts w:ascii="Century Gothic" w:hAnsi="Century Gothic"/>
          <w:sz w:val="24"/>
          <w:szCs w:val="24"/>
        </w:rPr>
        <w:t>:</w:t>
      </w:r>
      <w:r>
        <w:rPr>
          <w:rFonts w:ascii="Century Gothic" w:hAnsi="Century Gothic"/>
          <w:sz w:val="24"/>
          <w:szCs w:val="24"/>
        </w:rPr>
        <w:t xml:space="preserve"> “</w:t>
      </w:r>
      <w:r w:rsidRPr="00534006">
        <w:rPr>
          <w:rFonts w:ascii="Century Gothic" w:hAnsi="Century Gothic"/>
          <w:sz w:val="24"/>
          <w:szCs w:val="24"/>
        </w:rPr>
        <w:t>Oggi celebriamo un traguardo straordinario: l'Azienda Ospedaliera Universitaria Integrata di Verona ha conquistato sette progetti nel bando 'Ricerca Finalizzata', tra cui quattro per giovani ricercatori e ricercatrici. Integrare le competenze e conoscenze dell’Azienda ospedaliera territoriale con una ricerca universitaria di eccellenza significa tradurre la conoscenza all'avanguardia in progressi tangibili nelle cure. Questo successo eleva il livello di assistenza per chi sceglie Verona, grazie alla presenza dell'Università e ai suoi investimenti in ricerca clinica'."</w:t>
      </w:r>
    </w:p>
    <w:p w14:paraId="021C4C88" w14:textId="12B0B947" w:rsidR="00BD4562" w:rsidRDefault="00BD4562" w:rsidP="00E57256">
      <w:pPr>
        <w:ind w:right="-35"/>
        <w:jc w:val="both"/>
        <w:rPr>
          <w:rFonts w:ascii="Century Gothic" w:hAnsi="Century Gothic"/>
          <w:sz w:val="24"/>
          <w:szCs w:val="24"/>
        </w:rPr>
      </w:pPr>
    </w:p>
    <w:sectPr w:rsidR="00BD4562">
      <w:headerReference w:type="default" r:id="rId8"/>
      <w:footerReference w:type="even" r:id="rId9"/>
      <w:footerReference w:type="default" r:id="rId10"/>
      <w:pgSz w:w="11906" w:h="16838"/>
      <w:pgMar w:top="1418" w:right="1134" w:bottom="1134" w:left="1134"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5D9A95B" w14:textId="77777777" w:rsidR="007E4A56" w:rsidRDefault="007E4A56">
      <w:r>
        <w:separator/>
      </w:r>
    </w:p>
  </w:endnote>
  <w:endnote w:type="continuationSeparator" w:id="0">
    <w:p w14:paraId="3600225A" w14:textId="77777777" w:rsidR="007E4A56" w:rsidRDefault="007E4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ppleSystemUIFont">
    <w:altName w:val="Calibri"/>
    <w:panose1 w:val="00000000000000000000"/>
    <w:charset w:val="00"/>
    <w:family w:val="auto"/>
    <w:notTrueType/>
    <w:pitch w:val="default"/>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F7687" w14:textId="0BAE0C33" w:rsidR="00713A61" w:rsidRDefault="00566947">
    <w:pPr>
      <w:pStyle w:val="Pidipagina"/>
    </w:pPr>
    <w:r>
      <w:t>Ospedale</w:t>
    </w:r>
    <w:r w:rsidR="00713A61">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B01CF3" w14:textId="6BA54A8B" w:rsidR="00707657" w:rsidRDefault="00556ED6">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sidRPr="000B2EB4">
      <w:rPr>
        <w:rFonts w:ascii="Century Gothic" w:hAnsi="Century Gothic" w:cs="AppleSystemUIFont"/>
        <w:lang w:eastAsia="it-IT"/>
      </w:rPr>
      <w:t>AOUI Verona Notizie</w:t>
    </w:r>
    <w:r w:rsidR="00700B07" w:rsidRPr="006C191D">
      <w:rPr>
        <w:rFonts w:ascii="Century Gothic" w:hAnsi="Century Gothic" w:cs="AppleSystemUIFont"/>
        <w:sz w:val="17"/>
        <w:szCs w:val="17"/>
        <w:lang w:eastAsia="it-IT"/>
      </w:rPr>
      <w:br/>
      <w:t>Registrazione al Tribunale di Verona</w:t>
    </w:r>
    <w:r w:rsidR="000B2EB4">
      <w:rPr>
        <w:rFonts w:ascii="Century Gothic" w:hAnsi="Century Gothic" w:cs="AppleSystemUIFont"/>
        <w:sz w:val="17"/>
        <w:szCs w:val="17"/>
        <w:lang w:eastAsia="it-IT"/>
      </w:rPr>
      <w:t xml:space="preserve"> </w:t>
    </w:r>
    <w:r w:rsidR="00700B07" w:rsidRPr="006C191D">
      <w:rPr>
        <w:rFonts w:ascii="Century Gothic" w:hAnsi="Century Gothic" w:cs="AppleSystemUIFont"/>
        <w:sz w:val="17"/>
        <w:szCs w:val="17"/>
        <w:lang w:eastAsia="it-IT"/>
      </w:rPr>
      <w:t xml:space="preserve">n° </w:t>
    </w:r>
    <w:r w:rsidR="00150CB8" w:rsidRPr="006C191D">
      <w:rPr>
        <w:rFonts w:ascii="Century Gothic" w:hAnsi="Century Gothic" w:cs="AppleSystemUIFont"/>
        <w:sz w:val="17"/>
        <w:szCs w:val="17"/>
        <w:lang w:eastAsia="it-IT"/>
      </w:rPr>
      <w:t>2222 del 23/10/2025</w:t>
    </w:r>
    <w:r w:rsidR="000B2EB4">
      <w:rPr>
        <w:rFonts w:ascii="Century Gothic" w:hAnsi="Century Gothic" w:cs="AppleSystemUIFont"/>
        <w:sz w:val="17"/>
        <w:szCs w:val="17"/>
        <w:lang w:eastAsia="it-IT"/>
      </w:rPr>
      <w:br/>
    </w:r>
    <w:r>
      <w:rPr>
        <w:rFonts w:ascii="Century Gothic" w:hAnsi="Century Gothic" w:cs="Century Gothic"/>
        <w:sz w:val="17"/>
        <w:szCs w:val="17"/>
      </w:rPr>
      <w:br/>
    </w:r>
    <w:r w:rsidR="00707657">
      <w:rPr>
        <w:rFonts w:ascii="Century Gothic" w:hAnsi="Century Gothic" w:cs="Century Gothic"/>
        <w:sz w:val="17"/>
        <w:szCs w:val="17"/>
      </w:rPr>
      <w:t>Sede Legale: P</w:t>
    </w:r>
    <w:r w:rsidR="00713DD1">
      <w:rPr>
        <w:rFonts w:ascii="Century Gothic" w:hAnsi="Century Gothic" w:cs="Century Gothic"/>
        <w:sz w:val="17"/>
        <w:szCs w:val="17"/>
      </w:rPr>
      <w:t>iazzale</w:t>
    </w:r>
    <w:r w:rsidR="00707657">
      <w:rPr>
        <w:rFonts w:ascii="Century Gothic" w:hAnsi="Century Gothic" w:cs="Century Gothic"/>
        <w:sz w:val="17"/>
        <w:szCs w:val="17"/>
      </w:rPr>
      <w:t xml:space="preserve"> A. Stefani, 1 – 37126 Verona</w:t>
    </w:r>
  </w:p>
  <w:p w14:paraId="2053420A" w14:textId="77777777" w:rsidR="00707657" w:rsidRDefault="00707657">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pPr>
    <w:r>
      <w:rPr>
        <w:rFonts w:ascii="Century Gothic" w:hAnsi="Century Gothic" w:cs="Century Gothic"/>
        <w:sz w:val="17"/>
        <w:szCs w:val="17"/>
      </w:rPr>
      <w:t>Tel. 045/812 1293 - 045/812 2206 - C.F. e P.IVA 03901420236</w:t>
    </w:r>
  </w:p>
  <w:p w14:paraId="3519301B" w14:textId="77777777" w:rsidR="00707657" w:rsidRDefault="007E4A56">
    <w:pPr>
      <w:pStyle w:val="Pidipagina"/>
      <w:pBdr>
        <w:top w:val="single" w:sz="4" w:space="1" w:color="000000"/>
        <w:left w:val="none" w:sz="0" w:space="0" w:color="000000"/>
        <w:bottom w:val="single" w:sz="4" w:space="1" w:color="000000"/>
        <w:right w:val="none" w:sz="0" w:space="0" w:color="000000"/>
      </w:pBdr>
      <w:tabs>
        <w:tab w:val="clear" w:pos="4819"/>
        <w:tab w:val="clear" w:pos="9638"/>
      </w:tabs>
      <w:jc w:val="center"/>
      <w:rPr>
        <w:sz w:val="16"/>
        <w:szCs w:val="16"/>
      </w:rPr>
    </w:pPr>
    <w:hyperlink r:id="rId1" w:history="1">
      <w:r w:rsidR="00707657">
        <w:rPr>
          <w:rStyle w:val="Collegamentoipertestuale"/>
          <w:rFonts w:ascii="Century Gothic" w:hAnsi="Century Gothic" w:cs="Century Gothic"/>
          <w:sz w:val="17"/>
          <w:szCs w:val="17"/>
        </w:rPr>
        <w:t>www.aovr.veneto.it</w:t>
      </w:r>
    </w:hyperlink>
    <w:r w:rsidR="00707657">
      <w:rPr>
        <w:rFonts w:ascii="Century Gothic" w:hAnsi="Century Gothic" w:cs="Century Gothic"/>
        <w:sz w:val="17"/>
        <w:szCs w:val="17"/>
      </w:rPr>
      <w:t xml:space="preserve">  -  e-mail: </w:t>
    </w:r>
    <w:hyperlink r:id="rId2" w:history="1">
      <w:r w:rsidR="00707657">
        <w:rPr>
          <w:rStyle w:val="Collegamentoipertestuale"/>
          <w:rFonts w:ascii="Century Gothic" w:hAnsi="Century Gothic" w:cs="Century Gothic"/>
          <w:sz w:val="17"/>
          <w:szCs w:val="17"/>
        </w:rPr>
        <w:t>ufficio.stampa@aovr.veneto.it</w:t>
      </w:r>
    </w:hyperlink>
  </w:p>
  <w:p w14:paraId="225757AC" w14:textId="03F6D060" w:rsidR="00707657" w:rsidRDefault="00707657">
    <w:pPr>
      <w:pStyle w:val="Pidipagina"/>
      <w:tabs>
        <w:tab w:val="clear" w:pos="4819"/>
        <w:tab w:val="clear" w:pos="9638"/>
      </w:tabs>
      <w:spacing w:before="40" w:line="260" w:lineRule="exact"/>
      <w:jc w:val="center"/>
    </w:pPr>
    <w:r>
      <w:rPr>
        <w:sz w:val="16"/>
        <w:szCs w:val="16"/>
      </w:rPr>
      <w:t xml:space="preserve">- </w:t>
    </w:r>
    <w:r>
      <w:rPr>
        <w:rStyle w:val="Numeropagina"/>
        <w:sz w:val="16"/>
        <w:szCs w:val="16"/>
      </w:rPr>
      <w:fldChar w:fldCharType="begin"/>
    </w:r>
    <w:r>
      <w:rPr>
        <w:rStyle w:val="Numeropagina"/>
        <w:sz w:val="16"/>
        <w:szCs w:val="16"/>
      </w:rPr>
      <w:instrText xml:space="preserve"> PAGE </w:instrText>
    </w:r>
    <w:r>
      <w:rPr>
        <w:rStyle w:val="Numeropagina"/>
        <w:sz w:val="16"/>
        <w:szCs w:val="16"/>
      </w:rPr>
      <w:fldChar w:fldCharType="separate"/>
    </w:r>
    <w:r w:rsidR="00131B5A">
      <w:rPr>
        <w:rStyle w:val="Numeropagina"/>
        <w:noProof/>
        <w:sz w:val="16"/>
        <w:szCs w:val="16"/>
      </w:rPr>
      <w:t>1</w:t>
    </w:r>
    <w:r>
      <w:rPr>
        <w:rStyle w:val="Numeropagina"/>
        <w:sz w:val="16"/>
        <w:szCs w:val="16"/>
      </w:rPr>
      <w:fldChar w:fldCharType="end"/>
    </w:r>
    <w:r>
      <w:rPr>
        <w:rStyle w:val="Numeropagi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980215" w14:textId="77777777" w:rsidR="007E4A56" w:rsidRDefault="007E4A56">
      <w:r>
        <w:separator/>
      </w:r>
    </w:p>
  </w:footnote>
  <w:footnote w:type="continuationSeparator" w:id="0">
    <w:p w14:paraId="1A8C1F20" w14:textId="77777777" w:rsidR="007E4A56" w:rsidRDefault="007E4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72F19C" w14:textId="34309879" w:rsidR="00BA5023" w:rsidRDefault="00BA5023" w:rsidP="00BA5023">
    <w:pPr>
      <w:pStyle w:val="Intestazione"/>
      <w:tabs>
        <w:tab w:val="clear" w:pos="4819"/>
        <w:tab w:val="clear" w:pos="9638"/>
      </w:tabs>
      <w:spacing w:before="40"/>
      <w:jc w:val="center"/>
    </w:pPr>
    <w:r>
      <w:rPr>
        <w:noProof/>
        <w:lang w:eastAsia="it-IT"/>
      </w:rPr>
      <w:drawing>
        <wp:anchor distT="0" distB="0" distL="114935" distR="114935" simplePos="0" relativeHeight="251660288" behindDoc="0" locked="0" layoutInCell="1" allowOverlap="1" wp14:anchorId="7540E142" wp14:editId="6FBED2CB">
          <wp:simplePos x="0" y="0"/>
          <wp:positionH relativeFrom="column">
            <wp:posOffset>229870</wp:posOffset>
          </wp:positionH>
          <wp:positionV relativeFrom="paragraph">
            <wp:posOffset>-12517</wp:posOffset>
          </wp:positionV>
          <wp:extent cx="629920" cy="608782"/>
          <wp:effectExtent l="0" t="0" r="5080" b="1270"/>
          <wp:wrapNone/>
          <wp:docPr id="1" name="Oggetto 1" descr="Logo Ospedale Santa Casa di Misericordia in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Oggetto 1" descr="Logo Ospedale Santa Casa di Misericordia in Verona"/>
                  <pic:cNvPicPr>
                    <a:picLocks/>
                  </pic:cNvPicPr>
                </pic:nvPicPr>
                <pic:blipFill rotWithShape="1">
                  <a:blip r:embed="rId1">
                    <a:extLst>
                      <a:ext uri="{28A0092B-C50C-407E-A947-70E740481C1C}">
                        <a14:useLocalDpi xmlns:a14="http://schemas.microsoft.com/office/drawing/2010/main" val="0"/>
                      </a:ext>
                    </a:extLst>
                  </a:blip>
                  <a:srcRect l="4259" t="-29" r="-26" b="7470"/>
                  <a:stretch>
                    <a:fillRect/>
                  </a:stretch>
                </pic:blipFill>
                <pic:spPr bwMode="auto">
                  <a:xfrm>
                    <a:off x="0" y="0"/>
                    <a:ext cx="632507" cy="611282"/>
                  </a:xfrm>
                  <a:prstGeom prst="rect">
                    <a:avLst/>
                  </a:prstGeom>
                  <a:solidFill>
                    <a:srgbClr val="FFFFFF">
                      <a:alpha val="0"/>
                    </a:srgbClr>
                  </a:solid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it-IT"/>
      </w:rPr>
      <w:drawing>
        <wp:anchor distT="0" distB="0" distL="114935" distR="114935" simplePos="0" relativeHeight="251659264" behindDoc="0" locked="0" layoutInCell="1" allowOverlap="1" wp14:anchorId="50383CAB" wp14:editId="15CF4DF9">
          <wp:simplePos x="0" y="0"/>
          <wp:positionH relativeFrom="column">
            <wp:posOffset>5384800</wp:posOffset>
          </wp:positionH>
          <wp:positionV relativeFrom="paragraph">
            <wp:posOffset>-8255</wp:posOffset>
          </wp:positionV>
          <wp:extent cx="574675" cy="574675"/>
          <wp:effectExtent l="0" t="0" r="0" b="0"/>
          <wp:wrapNone/>
          <wp:docPr id="2" name="Immagine 1" descr="Logo Università degli Studi di Veron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magine 1" descr="Logo Università degli Studi di Verona"/>
                  <pic:cNvPicPr>
                    <a:picLocks/>
                  </pic:cNvPicPr>
                </pic:nvPicPr>
                <pic:blipFill>
                  <a:blip r:embed="rId2">
                    <a:extLst>
                      <a:ext uri="{28A0092B-C50C-407E-A947-70E740481C1C}">
                        <a14:useLocalDpi xmlns:a14="http://schemas.microsoft.com/office/drawing/2010/main" val="0"/>
                      </a:ext>
                    </a:extLst>
                  </a:blip>
                  <a:srcRect l="-11" t="-11" r="-11" b="-11"/>
                  <a:stretch>
                    <a:fillRect/>
                  </a:stretch>
                </pic:blipFill>
                <pic:spPr bwMode="auto">
                  <a:xfrm>
                    <a:off x="0" y="0"/>
                    <a:ext cx="574675" cy="574675"/>
                  </a:xfrm>
                  <a:prstGeom prst="rect">
                    <a:avLst/>
                  </a:prstGeom>
                  <a:solidFill>
                    <a:srgbClr val="FFFFFF">
                      <a:alpha val="0"/>
                    </a:srgbClr>
                  </a:solidFill>
                  <a:ln>
                    <a:noFill/>
                  </a:ln>
                </pic:spPr>
              </pic:pic>
            </a:graphicData>
          </a:graphic>
          <wp14:sizeRelH relativeFrom="page">
            <wp14:pctWidth>0</wp14:pctWidth>
          </wp14:sizeRelH>
          <wp14:sizeRelV relativeFrom="page">
            <wp14:pctHeight>0</wp14:pctHeight>
          </wp14:sizeRelV>
        </wp:anchor>
      </w:drawing>
    </w:r>
    <w:r>
      <w:rPr>
        <w:sz w:val="26"/>
        <w:szCs w:val="26"/>
      </w:rPr>
      <w:t>AZIENDA OSPEDALIERA UNIVERSITARIA INTEGRATA</w:t>
    </w:r>
  </w:p>
  <w:p w14:paraId="07ABD8D3" w14:textId="7734EBE9" w:rsidR="00BA5023" w:rsidRDefault="00BA5023" w:rsidP="00BA5023">
    <w:pPr>
      <w:pStyle w:val="Intestazione"/>
      <w:tabs>
        <w:tab w:val="clear" w:pos="4819"/>
        <w:tab w:val="clear" w:pos="9638"/>
      </w:tabs>
      <w:spacing w:before="20" w:after="40"/>
      <w:jc w:val="center"/>
    </w:pPr>
    <w:r>
      <w:rPr>
        <w:sz w:val="26"/>
        <w:szCs w:val="26"/>
      </w:rPr>
      <w:t>VERONA</w:t>
    </w:r>
  </w:p>
  <w:p w14:paraId="66A9C063" w14:textId="037D80D1" w:rsidR="00BA5023" w:rsidRDefault="00BA5023" w:rsidP="00BA5023">
    <w:pPr>
      <w:pStyle w:val="Intestazione"/>
      <w:tabs>
        <w:tab w:val="clear" w:pos="4819"/>
        <w:tab w:val="clear" w:pos="9638"/>
      </w:tabs>
      <w:spacing w:before="40" w:after="40"/>
      <w:jc w:val="center"/>
    </w:pPr>
    <w:r>
      <w:t>(D.</w:t>
    </w:r>
    <w:r w:rsidR="00E32BA5">
      <w:t xml:space="preserve"> </w:t>
    </w:r>
    <w:r>
      <w:t>Lgs. n. 517/1999 - Art. 3 L.R. Veneto n. 18/2009)</w:t>
    </w:r>
  </w:p>
  <w:tbl>
    <w:tblPr>
      <w:tblW w:w="9778" w:type="dxa"/>
      <w:jc w:val="center"/>
      <w:tblLayout w:type="fixed"/>
      <w:tblLook w:val="0000" w:firstRow="0" w:lastRow="0" w:firstColumn="0" w:lastColumn="0" w:noHBand="0" w:noVBand="0"/>
    </w:tblPr>
    <w:tblGrid>
      <w:gridCol w:w="9778"/>
    </w:tblGrid>
    <w:tr w:rsidR="00BA5023" w14:paraId="3F3BD800" w14:textId="77777777" w:rsidTr="00131B5A">
      <w:trPr>
        <w:jc w:val="center"/>
      </w:trPr>
      <w:tc>
        <w:tcPr>
          <w:tcW w:w="9778" w:type="dxa"/>
          <w:tcBorders>
            <w:top w:val="single" w:sz="4" w:space="0" w:color="000000"/>
            <w:bottom w:val="single" w:sz="4" w:space="0" w:color="000000"/>
          </w:tcBorders>
        </w:tcPr>
        <w:p w14:paraId="1946767A" w14:textId="6BF3AB32" w:rsidR="00BA5023" w:rsidRDefault="00BA5023" w:rsidP="00BA5023">
          <w:pPr>
            <w:pStyle w:val="Intestazione"/>
            <w:tabs>
              <w:tab w:val="clear" w:pos="4819"/>
              <w:tab w:val="clear" w:pos="9638"/>
            </w:tabs>
            <w:spacing w:before="60" w:after="60"/>
            <w:jc w:val="center"/>
          </w:pPr>
          <w:r>
            <w:rPr>
              <w:rFonts w:ascii="Century Gothic" w:hAnsi="Century Gothic" w:cs="Century Gothic"/>
              <w:b/>
            </w:rPr>
            <w:t>Ufficio Comunicazione Esterna e Stampa</w:t>
          </w:r>
        </w:p>
      </w:tc>
    </w:tr>
  </w:tbl>
  <w:p w14:paraId="7B7F3CFA" w14:textId="77777777" w:rsidR="00E22C6C" w:rsidRPr="00713A61" w:rsidRDefault="00E22C6C" w:rsidP="00E22C6C">
    <w:pPr>
      <w:pStyle w:val="Intestazione"/>
      <w:tabs>
        <w:tab w:val="clear" w:pos="4819"/>
        <w:tab w:val="clear" w:pos="9638"/>
      </w:tabs>
      <w:spacing w:before="60" w:after="60"/>
      <w:rPr>
        <w:rFonts w:ascii="Century Gothic" w:hAnsi="Century Gothic" w:cs="Century Gothic"/>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2B3581"/>
    <w:multiLevelType w:val="multilevel"/>
    <w:tmpl w:val="C7000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6"/>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63AF"/>
    <w:rsid w:val="00005E90"/>
    <w:rsid w:val="00016F15"/>
    <w:rsid w:val="000337FB"/>
    <w:rsid w:val="000446CC"/>
    <w:rsid w:val="00044B43"/>
    <w:rsid w:val="00052B8C"/>
    <w:rsid w:val="00071B73"/>
    <w:rsid w:val="0007666E"/>
    <w:rsid w:val="00076CA5"/>
    <w:rsid w:val="000972EB"/>
    <w:rsid w:val="000A5B85"/>
    <w:rsid w:val="000B2E1D"/>
    <w:rsid w:val="000B2EB4"/>
    <w:rsid w:val="000C511E"/>
    <w:rsid w:val="000D1844"/>
    <w:rsid w:val="000F4393"/>
    <w:rsid w:val="000F5FA6"/>
    <w:rsid w:val="000F75FE"/>
    <w:rsid w:val="001074C9"/>
    <w:rsid w:val="00114388"/>
    <w:rsid w:val="00126DB0"/>
    <w:rsid w:val="00131701"/>
    <w:rsid w:val="00131B5A"/>
    <w:rsid w:val="00135077"/>
    <w:rsid w:val="00142FEC"/>
    <w:rsid w:val="00150CB8"/>
    <w:rsid w:val="00163EF3"/>
    <w:rsid w:val="001B222B"/>
    <w:rsid w:val="001B3A4C"/>
    <w:rsid w:val="001C1E8B"/>
    <w:rsid w:val="001C4E07"/>
    <w:rsid w:val="001D18B1"/>
    <w:rsid w:val="001D6619"/>
    <w:rsid w:val="001E6E94"/>
    <w:rsid w:val="001F2E51"/>
    <w:rsid w:val="00220E80"/>
    <w:rsid w:val="00232800"/>
    <w:rsid w:val="0026507D"/>
    <w:rsid w:val="00281D76"/>
    <w:rsid w:val="002955DF"/>
    <w:rsid w:val="002A6D44"/>
    <w:rsid w:val="002B5517"/>
    <w:rsid w:val="002D1BC7"/>
    <w:rsid w:val="00304E1B"/>
    <w:rsid w:val="00322772"/>
    <w:rsid w:val="00330B0F"/>
    <w:rsid w:val="00334B54"/>
    <w:rsid w:val="00334DBD"/>
    <w:rsid w:val="0034525B"/>
    <w:rsid w:val="003578DD"/>
    <w:rsid w:val="003656B7"/>
    <w:rsid w:val="0036769C"/>
    <w:rsid w:val="00385F98"/>
    <w:rsid w:val="00387F33"/>
    <w:rsid w:val="0039096F"/>
    <w:rsid w:val="003949E3"/>
    <w:rsid w:val="003B327F"/>
    <w:rsid w:val="003C7B4E"/>
    <w:rsid w:val="003F7BAD"/>
    <w:rsid w:val="004339E2"/>
    <w:rsid w:val="00434B3E"/>
    <w:rsid w:val="00435984"/>
    <w:rsid w:val="00435D36"/>
    <w:rsid w:val="00447C91"/>
    <w:rsid w:val="00467D83"/>
    <w:rsid w:val="00471005"/>
    <w:rsid w:val="00472792"/>
    <w:rsid w:val="004727FC"/>
    <w:rsid w:val="00472A5B"/>
    <w:rsid w:val="00473C29"/>
    <w:rsid w:val="004962E5"/>
    <w:rsid w:val="004E54B1"/>
    <w:rsid w:val="00500082"/>
    <w:rsid w:val="005014B8"/>
    <w:rsid w:val="00510E3E"/>
    <w:rsid w:val="0051496B"/>
    <w:rsid w:val="00534006"/>
    <w:rsid w:val="00542020"/>
    <w:rsid w:val="005557B7"/>
    <w:rsid w:val="00556ED6"/>
    <w:rsid w:val="00561232"/>
    <w:rsid w:val="00566947"/>
    <w:rsid w:val="005778AA"/>
    <w:rsid w:val="00590417"/>
    <w:rsid w:val="00595025"/>
    <w:rsid w:val="005A1D34"/>
    <w:rsid w:val="005C6023"/>
    <w:rsid w:val="005E4D16"/>
    <w:rsid w:val="005F3128"/>
    <w:rsid w:val="0060241B"/>
    <w:rsid w:val="00603F95"/>
    <w:rsid w:val="00625281"/>
    <w:rsid w:val="00644AEC"/>
    <w:rsid w:val="006467E4"/>
    <w:rsid w:val="00650510"/>
    <w:rsid w:val="00655D4D"/>
    <w:rsid w:val="00661363"/>
    <w:rsid w:val="00665EC3"/>
    <w:rsid w:val="00666535"/>
    <w:rsid w:val="00693D4C"/>
    <w:rsid w:val="006A0F88"/>
    <w:rsid w:val="006A21A2"/>
    <w:rsid w:val="006B1D75"/>
    <w:rsid w:val="006B3F2B"/>
    <w:rsid w:val="006B63A7"/>
    <w:rsid w:val="006C191D"/>
    <w:rsid w:val="006C3A76"/>
    <w:rsid w:val="006C5801"/>
    <w:rsid w:val="006C5A3D"/>
    <w:rsid w:val="006E5EFB"/>
    <w:rsid w:val="006F297B"/>
    <w:rsid w:val="00700B07"/>
    <w:rsid w:val="00701E98"/>
    <w:rsid w:val="0070381B"/>
    <w:rsid w:val="00703D50"/>
    <w:rsid w:val="00707657"/>
    <w:rsid w:val="00713A61"/>
    <w:rsid w:val="00713DD1"/>
    <w:rsid w:val="007169B2"/>
    <w:rsid w:val="00726A76"/>
    <w:rsid w:val="00731C76"/>
    <w:rsid w:val="00732A82"/>
    <w:rsid w:val="00732B7F"/>
    <w:rsid w:val="00736EE7"/>
    <w:rsid w:val="00741D85"/>
    <w:rsid w:val="00783AB7"/>
    <w:rsid w:val="007A2E1C"/>
    <w:rsid w:val="007B545E"/>
    <w:rsid w:val="007D1651"/>
    <w:rsid w:val="007D1C63"/>
    <w:rsid w:val="007D2F89"/>
    <w:rsid w:val="007E342D"/>
    <w:rsid w:val="007E4A56"/>
    <w:rsid w:val="007E5444"/>
    <w:rsid w:val="007F318B"/>
    <w:rsid w:val="007F70C6"/>
    <w:rsid w:val="0080618A"/>
    <w:rsid w:val="00811322"/>
    <w:rsid w:val="0081167A"/>
    <w:rsid w:val="00821C9B"/>
    <w:rsid w:val="00832A0A"/>
    <w:rsid w:val="008333A8"/>
    <w:rsid w:val="008430AC"/>
    <w:rsid w:val="008521E4"/>
    <w:rsid w:val="00861987"/>
    <w:rsid w:val="0086411B"/>
    <w:rsid w:val="00864AF0"/>
    <w:rsid w:val="0087422B"/>
    <w:rsid w:val="00894F8F"/>
    <w:rsid w:val="008A386A"/>
    <w:rsid w:val="008F0A38"/>
    <w:rsid w:val="00904ED4"/>
    <w:rsid w:val="00910F3B"/>
    <w:rsid w:val="00914144"/>
    <w:rsid w:val="00917CA3"/>
    <w:rsid w:val="00922B6E"/>
    <w:rsid w:val="00925F41"/>
    <w:rsid w:val="00931781"/>
    <w:rsid w:val="00941567"/>
    <w:rsid w:val="0096197D"/>
    <w:rsid w:val="009824CE"/>
    <w:rsid w:val="009A1E67"/>
    <w:rsid w:val="009A65F4"/>
    <w:rsid w:val="009B0EBC"/>
    <w:rsid w:val="009B4944"/>
    <w:rsid w:val="009B6A29"/>
    <w:rsid w:val="009C4547"/>
    <w:rsid w:val="009C55E6"/>
    <w:rsid w:val="009D64F6"/>
    <w:rsid w:val="009D703D"/>
    <w:rsid w:val="009F1CD4"/>
    <w:rsid w:val="00A03AFD"/>
    <w:rsid w:val="00A212E2"/>
    <w:rsid w:val="00A26749"/>
    <w:rsid w:val="00A45471"/>
    <w:rsid w:val="00A5491E"/>
    <w:rsid w:val="00A6565B"/>
    <w:rsid w:val="00A6626D"/>
    <w:rsid w:val="00A6664E"/>
    <w:rsid w:val="00A66BC4"/>
    <w:rsid w:val="00A72ED0"/>
    <w:rsid w:val="00A817B3"/>
    <w:rsid w:val="00AC1A26"/>
    <w:rsid w:val="00AC7CB2"/>
    <w:rsid w:val="00AD0039"/>
    <w:rsid w:val="00AE216D"/>
    <w:rsid w:val="00AE7CD4"/>
    <w:rsid w:val="00AF32CF"/>
    <w:rsid w:val="00B15A3D"/>
    <w:rsid w:val="00B20C9A"/>
    <w:rsid w:val="00B2468F"/>
    <w:rsid w:val="00B47AF1"/>
    <w:rsid w:val="00B6242F"/>
    <w:rsid w:val="00B64EE7"/>
    <w:rsid w:val="00B66F65"/>
    <w:rsid w:val="00B73BCF"/>
    <w:rsid w:val="00B8523C"/>
    <w:rsid w:val="00B901A1"/>
    <w:rsid w:val="00BA5023"/>
    <w:rsid w:val="00BC76ED"/>
    <w:rsid w:val="00BD2A6E"/>
    <w:rsid w:val="00BD4562"/>
    <w:rsid w:val="00BE0706"/>
    <w:rsid w:val="00BE2B97"/>
    <w:rsid w:val="00BF0FF9"/>
    <w:rsid w:val="00BF2B6C"/>
    <w:rsid w:val="00C05A0C"/>
    <w:rsid w:val="00C22A90"/>
    <w:rsid w:val="00C43D27"/>
    <w:rsid w:val="00C52559"/>
    <w:rsid w:val="00C81136"/>
    <w:rsid w:val="00C86427"/>
    <w:rsid w:val="00C92FC6"/>
    <w:rsid w:val="00CA6F49"/>
    <w:rsid w:val="00CC09D0"/>
    <w:rsid w:val="00CF41B1"/>
    <w:rsid w:val="00D05C74"/>
    <w:rsid w:val="00D12011"/>
    <w:rsid w:val="00D15BB2"/>
    <w:rsid w:val="00D23B55"/>
    <w:rsid w:val="00D27D2B"/>
    <w:rsid w:val="00D47BC5"/>
    <w:rsid w:val="00D817E7"/>
    <w:rsid w:val="00D84103"/>
    <w:rsid w:val="00D90207"/>
    <w:rsid w:val="00D935EF"/>
    <w:rsid w:val="00DC449B"/>
    <w:rsid w:val="00DD63AF"/>
    <w:rsid w:val="00DE14DF"/>
    <w:rsid w:val="00E03611"/>
    <w:rsid w:val="00E1135B"/>
    <w:rsid w:val="00E12EBE"/>
    <w:rsid w:val="00E22C6C"/>
    <w:rsid w:val="00E24D52"/>
    <w:rsid w:val="00E254A1"/>
    <w:rsid w:val="00E307A7"/>
    <w:rsid w:val="00E32BA5"/>
    <w:rsid w:val="00E54BD9"/>
    <w:rsid w:val="00E57256"/>
    <w:rsid w:val="00E72687"/>
    <w:rsid w:val="00E80FB8"/>
    <w:rsid w:val="00E8305F"/>
    <w:rsid w:val="00EA36AA"/>
    <w:rsid w:val="00EC69E8"/>
    <w:rsid w:val="00EC7F78"/>
    <w:rsid w:val="00EE7A9F"/>
    <w:rsid w:val="00F00774"/>
    <w:rsid w:val="00F16446"/>
    <w:rsid w:val="00F3661F"/>
    <w:rsid w:val="00F3670F"/>
    <w:rsid w:val="00F4463F"/>
    <w:rsid w:val="00F750B0"/>
    <w:rsid w:val="00F75ED1"/>
    <w:rsid w:val="00FA530D"/>
    <w:rsid w:val="00FB6122"/>
    <w:rsid w:val="00FC27A8"/>
    <w:rsid w:val="00FC438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3C93A3D4"/>
  <w15:chartTrackingRefBased/>
  <w15:docId w15:val="{5708FD95-4067-D645-9383-81198AA5C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uppressAutoHyphens/>
    </w:pPr>
    <w:rPr>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rPr>
      <w:rFonts w:ascii="Symbol" w:hAnsi="Symbol" w:cs="Symbol" w:hint="default"/>
    </w:rPr>
  </w:style>
  <w:style w:type="character" w:customStyle="1" w:styleId="WW8Num1z1">
    <w:name w:val="WW8Num1z1"/>
    <w:rPr>
      <w:rFonts w:ascii="Courier New" w:hAnsi="Courier New" w:cs="Courier New" w:hint="default"/>
    </w:rPr>
  </w:style>
  <w:style w:type="character" w:customStyle="1" w:styleId="WW8Num1z2">
    <w:name w:val="WW8Num1z2"/>
    <w:rPr>
      <w:rFonts w:ascii="Wingdings" w:hAnsi="Wingdings" w:cs="Wingdings" w:hint="default"/>
    </w:rPr>
  </w:style>
  <w:style w:type="character" w:customStyle="1" w:styleId="WW8Num2z0">
    <w:name w:val="WW8Num2z0"/>
    <w:rPr>
      <w:rFonts w:ascii="Symbol" w:hAnsi="Symbol" w:cs="Symbol" w:hint="default"/>
    </w:rPr>
  </w:style>
  <w:style w:type="character" w:customStyle="1" w:styleId="WW8Num2z1">
    <w:name w:val="WW8Num2z1"/>
    <w:rPr>
      <w:rFonts w:ascii="Courier New" w:hAnsi="Courier New" w:cs="Courier New" w:hint="default"/>
    </w:rPr>
  </w:style>
  <w:style w:type="character" w:customStyle="1" w:styleId="WW8Num2z2">
    <w:name w:val="WW8Num2z2"/>
    <w:rPr>
      <w:rFonts w:ascii="Wingdings" w:hAnsi="Wingdings" w:cs="Wingdings" w:hint="default"/>
    </w:rPr>
  </w:style>
  <w:style w:type="character" w:customStyle="1" w:styleId="Carpredefinitoparagrafo1">
    <w:name w:val="Car. predefinito paragrafo1"/>
  </w:style>
  <w:style w:type="character" w:styleId="Collegamentoipertestuale">
    <w:name w:val="Hyperlink"/>
    <w:rPr>
      <w:color w:val="0000FF"/>
      <w:u w:val="single"/>
    </w:rPr>
  </w:style>
  <w:style w:type="character" w:styleId="Numeropagina">
    <w:name w:val="page number"/>
    <w:basedOn w:val="Carpredefinitoparagrafo1"/>
  </w:style>
  <w:style w:type="character" w:customStyle="1" w:styleId="Menzionenonrisolta1">
    <w:name w:val="Menzione non risolta1"/>
    <w:rPr>
      <w:color w:val="605E5C"/>
      <w:shd w:val="clear" w:color="auto" w:fill="E1DFDD"/>
    </w:rPr>
  </w:style>
  <w:style w:type="character" w:customStyle="1" w:styleId="TitoloCarattere">
    <w:name w:val="Titolo Carattere"/>
    <w:rPr>
      <w:rFonts w:ascii="Calibri Light" w:eastAsia="Times New Roman" w:hAnsi="Calibri Light" w:cs="Times New Roman"/>
      <w:b/>
      <w:bCs/>
      <w:kern w:val="2"/>
      <w:sz w:val="32"/>
      <w:szCs w:val="32"/>
    </w:rPr>
  </w:style>
  <w:style w:type="character" w:customStyle="1" w:styleId="SottotitoloCarattere">
    <w:name w:val="Sottotitolo Carattere"/>
    <w:rPr>
      <w:rFonts w:ascii="Calibri Light" w:eastAsia="Times New Roman" w:hAnsi="Calibri Light" w:cs="Times New Roman"/>
      <w:sz w:val="24"/>
      <w:szCs w:val="24"/>
    </w:rPr>
  </w:style>
  <w:style w:type="character" w:styleId="Enfasigrassetto">
    <w:name w:val="Strong"/>
    <w:uiPriority w:val="22"/>
    <w:qFormat/>
    <w:rPr>
      <w:b/>
      <w:bCs/>
    </w:rPr>
  </w:style>
  <w:style w:type="paragraph" w:customStyle="1" w:styleId="Titolo1">
    <w:name w:val="Titolo1"/>
    <w:basedOn w:val="Normale"/>
    <w:next w:val="Normale"/>
    <w:pPr>
      <w:spacing w:before="240" w:after="60"/>
      <w:jc w:val="center"/>
    </w:pPr>
    <w:rPr>
      <w:rFonts w:ascii="Calibri Light" w:hAnsi="Calibri Light"/>
      <w:b/>
      <w:bCs/>
      <w:kern w:val="2"/>
      <w:sz w:val="32"/>
      <w:szCs w:val="32"/>
    </w:rPr>
  </w:style>
  <w:style w:type="paragraph" w:styleId="Corpotesto">
    <w:name w:val="Body Text"/>
    <w:basedOn w:val="Normale"/>
    <w:pPr>
      <w:spacing w:after="140" w:line="276" w:lineRule="auto"/>
    </w:pPr>
  </w:style>
  <w:style w:type="paragraph" w:styleId="Elenco">
    <w:name w:val="List"/>
    <w:basedOn w:val="Corpotesto"/>
    <w:rPr>
      <w:rFonts w:cs="Arial"/>
    </w:rPr>
  </w:style>
  <w:style w:type="paragraph" w:styleId="Didascalia">
    <w:name w:val="caption"/>
    <w:basedOn w:val="Normale"/>
    <w:qFormat/>
    <w:pPr>
      <w:suppressLineNumbers/>
      <w:spacing w:before="120" w:after="120"/>
    </w:pPr>
    <w:rPr>
      <w:rFonts w:cs="Arial"/>
      <w:i/>
      <w:iCs/>
      <w:sz w:val="24"/>
      <w:szCs w:val="24"/>
    </w:rPr>
  </w:style>
  <w:style w:type="paragraph" w:customStyle="1" w:styleId="Indice">
    <w:name w:val="Indice"/>
    <w:basedOn w:val="Normale"/>
    <w:pPr>
      <w:suppressLineNumbers/>
    </w:pPr>
    <w:rPr>
      <w:rFonts w:cs="Arial"/>
    </w:rPr>
  </w:style>
  <w:style w:type="paragraph" w:customStyle="1" w:styleId="Intestazioneepidipagina">
    <w:name w:val="Intestazione e piè di pagina"/>
    <w:basedOn w:val="Normale"/>
    <w:pPr>
      <w:suppressLineNumbers/>
      <w:tabs>
        <w:tab w:val="center" w:pos="4819"/>
        <w:tab w:val="right" w:pos="9638"/>
      </w:tabs>
    </w:pPr>
  </w:style>
  <w:style w:type="paragraph" w:styleId="Intestazione">
    <w:name w:val="header"/>
    <w:basedOn w:val="Normale"/>
    <w:pPr>
      <w:tabs>
        <w:tab w:val="center" w:pos="4819"/>
        <w:tab w:val="right" w:pos="9638"/>
      </w:tabs>
    </w:pPr>
  </w:style>
  <w:style w:type="paragraph" w:styleId="Pidipagina">
    <w:name w:val="footer"/>
    <w:basedOn w:val="Normale"/>
    <w:pPr>
      <w:tabs>
        <w:tab w:val="center" w:pos="4819"/>
        <w:tab w:val="right" w:pos="9638"/>
      </w:tabs>
    </w:pPr>
  </w:style>
  <w:style w:type="paragraph" w:customStyle="1" w:styleId="Corpodeltesto31">
    <w:name w:val="Corpo del testo 31"/>
    <w:basedOn w:val="Normale"/>
    <w:pPr>
      <w:spacing w:after="120"/>
    </w:pPr>
    <w:rPr>
      <w:sz w:val="16"/>
      <w:szCs w:val="16"/>
    </w:rPr>
  </w:style>
  <w:style w:type="paragraph" w:styleId="NormaleWeb">
    <w:name w:val="Normal (Web)"/>
    <w:basedOn w:val="Normale"/>
    <w:pPr>
      <w:spacing w:before="100" w:after="100"/>
    </w:pPr>
    <w:rPr>
      <w:rFonts w:eastAsia="MS Mincho"/>
      <w:kern w:val="2"/>
      <w:sz w:val="24"/>
      <w:szCs w:val="24"/>
      <w:lang w:eastAsia="ja-JP"/>
    </w:rPr>
  </w:style>
  <w:style w:type="paragraph" w:styleId="Sottotitolo">
    <w:name w:val="Subtitle"/>
    <w:basedOn w:val="Normale"/>
    <w:next w:val="Normale"/>
    <w:qFormat/>
    <w:pPr>
      <w:spacing w:after="60"/>
      <w:jc w:val="center"/>
    </w:pPr>
    <w:rPr>
      <w:rFonts w:ascii="Calibri Light" w:hAnsi="Calibri Light"/>
      <w:sz w:val="24"/>
      <w:szCs w:val="24"/>
    </w:rPr>
  </w:style>
  <w:style w:type="paragraph" w:customStyle="1" w:styleId="Contenutotabella">
    <w:name w:val="Contenuto tabella"/>
    <w:basedOn w:val="Normale"/>
    <w:pPr>
      <w:widowControl w:val="0"/>
      <w:suppressLineNumbers/>
    </w:pPr>
  </w:style>
  <w:style w:type="paragraph" w:customStyle="1" w:styleId="Titolotabella">
    <w:name w:val="Titolo tabella"/>
    <w:basedOn w:val="Contenutotabella"/>
    <w:pPr>
      <w:jc w:val="center"/>
    </w:pPr>
    <w:rPr>
      <w:b/>
      <w:bCs/>
    </w:rPr>
  </w:style>
  <w:style w:type="table" w:styleId="Grigliatabella">
    <w:name w:val="Table Grid"/>
    <w:basedOn w:val="Tabellanormale"/>
    <w:uiPriority w:val="39"/>
    <w:rsid w:val="00387F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799361">
      <w:bodyDiv w:val="1"/>
      <w:marLeft w:val="0"/>
      <w:marRight w:val="0"/>
      <w:marTop w:val="0"/>
      <w:marBottom w:val="0"/>
      <w:divBdr>
        <w:top w:val="none" w:sz="0" w:space="0" w:color="auto"/>
        <w:left w:val="none" w:sz="0" w:space="0" w:color="auto"/>
        <w:bottom w:val="none" w:sz="0" w:space="0" w:color="auto"/>
        <w:right w:val="none" w:sz="0" w:space="0" w:color="auto"/>
      </w:divBdr>
      <w:divsChild>
        <w:div w:id="164326131">
          <w:marLeft w:val="0"/>
          <w:marRight w:val="0"/>
          <w:marTop w:val="0"/>
          <w:marBottom w:val="0"/>
          <w:divBdr>
            <w:top w:val="none" w:sz="0" w:space="0" w:color="auto"/>
            <w:left w:val="none" w:sz="0" w:space="0" w:color="auto"/>
            <w:bottom w:val="none" w:sz="0" w:space="0" w:color="auto"/>
            <w:right w:val="none" w:sz="0" w:space="0" w:color="auto"/>
          </w:divBdr>
          <w:divsChild>
            <w:div w:id="963804386">
              <w:marLeft w:val="0"/>
              <w:marRight w:val="0"/>
              <w:marTop w:val="0"/>
              <w:marBottom w:val="0"/>
              <w:divBdr>
                <w:top w:val="none" w:sz="0" w:space="0" w:color="auto"/>
                <w:left w:val="none" w:sz="0" w:space="0" w:color="auto"/>
                <w:bottom w:val="none" w:sz="0" w:space="0" w:color="auto"/>
                <w:right w:val="none" w:sz="0" w:space="0" w:color="auto"/>
              </w:divBdr>
              <w:divsChild>
                <w:div w:id="1860073755">
                  <w:marLeft w:val="0"/>
                  <w:marRight w:val="0"/>
                  <w:marTop w:val="0"/>
                  <w:marBottom w:val="0"/>
                  <w:divBdr>
                    <w:top w:val="none" w:sz="0" w:space="0" w:color="auto"/>
                    <w:left w:val="none" w:sz="0" w:space="0" w:color="auto"/>
                    <w:bottom w:val="none" w:sz="0" w:space="0" w:color="auto"/>
                    <w:right w:val="none" w:sz="0" w:space="0" w:color="auto"/>
                  </w:divBdr>
                  <w:divsChild>
                    <w:div w:id="825974520">
                      <w:marLeft w:val="0"/>
                      <w:marRight w:val="0"/>
                      <w:marTop w:val="0"/>
                      <w:marBottom w:val="0"/>
                      <w:divBdr>
                        <w:top w:val="none" w:sz="0" w:space="0" w:color="auto"/>
                        <w:left w:val="none" w:sz="0" w:space="0" w:color="auto"/>
                        <w:bottom w:val="none" w:sz="0" w:space="0" w:color="auto"/>
                        <w:right w:val="none" w:sz="0" w:space="0" w:color="auto"/>
                      </w:divBdr>
                      <w:divsChild>
                        <w:div w:id="1776711619">
                          <w:marLeft w:val="0"/>
                          <w:marRight w:val="0"/>
                          <w:marTop w:val="0"/>
                          <w:marBottom w:val="0"/>
                          <w:divBdr>
                            <w:top w:val="none" w:sz="0" w:space="0" w:color="auto"/>
                            <w:left w:val="none" w:sz="0" w:space="0" w:color="auto"/>
                            <w:bottom w:val="none" w:sz="0" w:space="0" w:color="auto"/>
                            <w:right w:val="none" w:sz="0" w:space="0" w:color="auto"/>
                          </w:divBdr>
                          <w:divsChild>
                            <w:div w:id="643701991">
                              <w:marLeft w:val="0"/>
                              <w:marRight w:val="0"/>
                              <w:marTop w:val="0"/>
                              <w:marBottom w:val="0"/>
                              <w:divBdr>
                                <w:top w:val="none" w:sz="0" w:space="0" w:color="auto"/>
                                <w:left w:val="none" w:sz="0" w:space="0" w:color="auto"/>
                                <w:bottom w:val="none" w:sz="0" w:space="0" w:color="auto"/>
                                <w:right w:val="none" w:sz="0" w:space="0" w:color="auto"/>
                              </w:divBdr>
                              <w:divsChild>
                                <w:div w:id="8568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4284788">
      <w:bodyDiv w:val="1"/>
      <w:marLeft w:val="0"/>
      <w:marRight w:val="0"/>
      <w:marTop w:val="0"/>
      <w:marBottom w:val="0"/>
      <w:divBdr>
        <w:top w:val="none" w:sz="0" w:space="0" w:color="auto"/>
        <w:left w:val="none" w:sz="0" w:space="0" w:color="auto"/>
        <w:bottom w:val="none" w:sz="0" w:space="0" w:color="auto"/>
        <w:right w:val="none" w:sz="0" w:space="0" w:color="auto"/>
      </w:divBdr>
    </w:div>
    <w:div w:id="823160768">
      <w:bodyDiv w:val="1"/>
      <w:marLeft w:val="0"/>
      <w:marRight w:val="0"/>
      <w:marTop w:val="0"/>
      <w:marBottom w:val="0"/>
      <w:divBdr>
        <w:top w:val="none" w:sz="0" w:space="0" w:color="auto"/>
        <w:left w:val="none" w:sz="0" w:space="0" w:color="auto"/>
        <w:bottom w:val="none" w:sz="0" w:space="0" w:color="auto"/>
        <w:right w:val="none" w:sz="0" w:space="0" w:color="auto"/>
      </w:divBdr>
    </w:div>
    <w:div w:id="842092143">
      <w:bodyDiv w:val="1"/>
      <w:marLeft w:val="0"/>
      <w:marRight w:val="0"/>
      <w:marTop w:val="0"/>
      <w:marBottom w:val="0"/>
      <w:divBdr>
        <w:top w:val="none" w:sz="0" w:space="0" w:color="auto"/>
        <w:left w:val="none" w:sz="0" w:space="0" w:color="auto"/>
        <w:bottom w:val="none" w:sz="0" w:space="0" w:color="auto"/>
        <w:right w:val="none" w:sz="0" w:space="0" w:color="auto"/>
      </w:divBdr>
    </w:div>
    <w:div w:id="890192056">
      <w:bodyDiv w:val="1"/>
      <w:marLeft w:val="0"/>
      <w:marRight w:val="0"/>
      <w:marTop w:val="0"/>
      <w:marBottom w:val="0"/>
      <w:divBdr>
        <w:top w:val="none" w:sz="0" w:space="0" w:color="auto"/>
        <w:left w:val="none" w:sz="0" w:space="0" w:color="auto"/>
        <w:bottom w:val="none" w:sz="0" w:space="0" w:color="auto"/>
        <w:right w:val="none" w:sz="0" w:space="0" w:color="auto"/>
      </w:divBdr>
      <w:divsChild>
        <w:div w:id="772818371">
          <w:marLeft w:val="0"/>
          <w:marRight w:val="0"/>
          <w:marTop w:val="0"/>
          <w:marBottom w:val="0"/>
          <w:divBdr>
            <w:top w:val="none" w:sz="0" w:space="0" w:color="auto"/>
            <w:left w:val="none" w:sz="0" w:space="0" w:color="auto"/>
            <w:bottom w:val="none" w:sz="0" w:space="0" w:color="auto"/>
            <w:right w:val="none" w:sz="0" w:space="0" w:color="auto"/>
          </w:divBdr>
        </w:div>
      </w:divsChild>
    </w:div>
    <w:div w:id="1576621149">
      <w:bodyDiv w:val="1"/>
      <w:marLeft w:val="0"/>
      <w:marRight w:val="0"/>
      <w:marTop w:val="0"/>
      <w:marBottom w:val="0"/>
      <w:divBdr>
        <w:top w:val="none" w:sz="0" w:space="0" w:color="auto"/>
        <w:left w:val="none" w:sz="0" w:space="0" w:color="auto"/>
        <w:bottom w:val="none" w:sz="0" w:space="0" w:color="auto"/>
        <w:right w:val="none" w:sz="0" w:space="0" w:color="auto"/>
      </w:divBdr>
    </w:div>
    <w:div w:id="1972662219">
      <w:bodyDiv w:val="1"/>
      <w:marLeft w:val="0"/>
      <w:marRight w:val="0"/>
      <w:marTop w:val="0"/>
      <w:marBottom w:val="0"/>
      <w:divBdr>
        <w:top w:val="none" w:sz="0" w:space="0" w:color="auto"/>
        <w:left w:val="none" w:sz="0" w:space="0" w:color="auto"/>
        <w:bottom w:val="none" w:sz="0" w:space="0" w:color="auto"/>
        <w:right w:val="none" w:sz="0" w:space="0" w:color="auto"/>
      </w:divBdr>
    </w:div>
    <w:div w:id="2000646503">
      <w:bodyDiv w:val="1"/>
      <w:marLeft w:val="0"/>
      <w:marRight w:val="0"/>
      <w:marTop w:val="0"/>
      <w:marBottom w:val="0"/>
      <w:divBdr>
        <w:top w:val="none" w:sz="0" w:space="0" w:color="auto"/>
        <w:left w:val="none" w:sz="0" w:space="0" w:color="auto"/>
        <w:bottom w:val="none" w:sz="0" w:space="0" w:color="auto"/>
        <w:right w:val="none" w:sz="0" w:space="0" w:color="auto"/>
      </w:divBdr>
      <w:divsChild>
        <w:div w:id="1672835601">
          <w:marLeft w:val="0"/>
          <w:marRight w:val="0"/>
          <w:marTop w:val="0"/>
          <w:marBottom w:val="0"/>
          <w:divBdr>
            <w:top w:val="none" w:sz="0" w:space="0" w:color="auto"/>
            <w:left w:val="none" w:sz="0" w:space="0" w:color="auto"/>
            <w:bottom w:val="none" w:sz="0" w:space="0" w:color="auto"/>
            <w:right w:val="none" w:sz="0" w:space="0" w:color="auto"/>
          </w:divBdr>
        </w:div>
        <w:div w:id="1718820269">
          <w:marLeft w:val="0"/>
          <w:marRight w:val="0"/>
          <w:marTop w:val="0"/>
          <w:marBottom w:val="0"/>
          <w:divBdr>
            <w:top w:val="none" w:sz="0" w:space="0" w:color="auto"/>
            <w:left w:val="none" w:sz="0" w:space="0" w:color="auto"/>
            <w:bottom w:val="none" w:sz="0" w:space="0" w:color="auto"/>
            <w:right w:val="none" w:sz="0" w:space="0" w:color="auto"/>
          </w:divBdr>
          <w:divsChild>
            <w:div w:id="1623031583">
              <w:marLeft w:val="0"/>
              <w:marRight w:val="0"/>
              <w:marTop w:val="0"/>
              <w:marBottom w:val="0"/>
              <w:divBdr>
                <w:top w:val="none" w:sz="0" w:space="0" w:color="auto"/>
                <w:left w:val="none" w:sz="0" w:space="0" w:color="auto"/>
                <w:bottom w:val="none" w:sz="0" w:space="0" w:color="auto"/>
                <w:right w:val="none" w:sz="0" w:space="0" w:color="auto"/>
              </w:divBdr>
              <w:divsChild>
                <w:div w:id="1542476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872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2" Type="http://schemas.openxmlformats.org/officeDocument/2006/relationships/hyperlink" Target="mailto:ufficio.stampa@aovr.veneto.it" TargetMode="External"/><Relationship Id="rId1" Type="http://schemas.openxmlformats.org/officeDocument/2006/relationships/hyperlink" Target="http://www.aovr.veneto.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97307D-BC5F-4B00-A706-F66CC010A7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712</Words>
  <Characters>4062</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Prot</vt:lpstr>
    </vt:vector>
  </TitlesOfParts>
  <Company/>
  <LinksUpToDate>false</LinksUpToDate>
  <CharactersWithSpaces>4765</CharactersWithSpaces>
  <SharedDoc>false</SharedDoc>
  <HLinks>
    <vt:vector size="12" baseType="variant">
      <vt:variant>
        <vt:i4>7602245</vt:i4>
      </vt:variant>
      <vt:variant>
        <vt:i4>3</vt:i4>
      </vt:variant>
      <vt:variant>
        <vt:i4>0</vt:i4>
      </vt:variant>
      <vt:variant>
        <vt:i4>5</vt:i4>
      </vt:variant>
      <vt:variant>
        <vt:lpwstr>mailto:ufficio.stampa@aovr.veneto.it</vt:lpwstr>
      </vt:variant>
      <vt:variant>
        <vt:lpwstr/>
      </vt:variant>
      <vt:variant>
        <vt:i4>3866747</vt:i4>
      </vt:variant>
      <vt:variant>
        <vt:i4>0</vt:i4>
      </vt:variant>
      <vt:variant>
        <vt:i4>0</vt:i4>
      </vt:variant>
      <vt:variant>
        <vt:i4>5</vt:i4>
      </vt:variant>
      <vt:variant>
        <vt:lpwstr>http://www.aovr.veneto.it/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dc:title>
  <dc:subject/>
  <dc:creator>Azienda Ospedaliera Universitaria Integrata - Verona</dc:creator>
  <cp:keywords/>
  <cp:lastModifiedBy>SIMONE BALDO</cp:lastModifiedBy>
  <cp:revision>5</cp:revision>
  <cp:lastPrinted>2026-03-30T12:59:00Z</cp:lastPrinted>
  <dcterms:created xsi:type="dcterms:W3CDTF">2026-03-30T13:30:00Z</dcterms:created>
  <dcterms:modified xsi:type="dcterms:W3CDTF">2026-03-30T15:34:00Z</dcterms:modified>
</cp:coreProperties>
</file>