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61ADB511" w14:textId="77777777" w:rsidR="00707657" w:rsidRDefault="00707657">
      <w:pPr>
        <w:ind w:right="-35"/>
        <w:jc w:val="both"/>
        <w:rPr>
          <w:rFonts w:ascii="Century Gothic" w:hAnsi="Century Gothic" w:cs="Century Gothic"/>
          <w:kern w:val="2"/>
        </w:rPr>
      </w:pPr>
    </w:p>
    <w:p w14:paraId="6390CEA5" w14:textId="1626F6F8" w:rsidR="00B71080" w:rsidRDefault="00B71080" w:rsidP="009831E3">
      <w:pPr>
        <w:ind w:right="-35"/>
        <w:jc w:val="center"/>
        <w:rPr>
          <w:rFonts w:ascii="Century Gothic" w:hAnsi="Century Gothic" w:cs="Century Gothic"/>
          <w:b/>
          <w:bCs/>
          <w:kern w:val="2"/>
          <w:sz w:val="28"/>
          <w:szCs w:val="28"/>
        </w:rPr>
      </w:pPr>
      <w:r>
        <w:rPr>
          <w:rFonts w:ascii="Century Gothic" w:hAnsi="Century Gothic" w:cs="Century Gothic"/>
          <w:b/>
          <w:bCs/>
          <w:kern w:val="2"/>
          <w:sz w:val="28"/>
          <w:szCs w:val="28"/>
        </w:rPr>
        <w:t xml:space="preserve">Neuroriabilitazione, la </w:t>
      </w:r>
      <w:r w:rsidR="000B3091">
        <w:rPr>
          <w:rFonts w:ascii="Century Gothic" w:hAnsi="Century Gothic" w:cs="Century Gothic"/>
          <w:b/>
          <w:bCs/>
          <w:kern w:val="2"/>
          <w:sz w:val="28"/>
          <w:szCs w:val="28"/>
        </w:rPr>
        <w:t>spasticità</w:t>
      </w:r>
      <w:r w:rsidR="004974FF">
        <w:rPr>
          <w:rFonts w:ascii="Century Gothic" w:hAnsi="Century Gothic" w:cs="Century Gothic"/>
          <w:b/>
          <w:bCs/>
          <w:kern w:val="2"/>
          <w:sz w:val="28"/>
          <w:szCs w:val="28"/>
        </w:rPr>
        <w:t xml:space="preserve"> </w:t>
      </w:r>
      <w:r>
        <w:rPr>
          <w:rFonts w:ascii="Century Gothic" w:hAnsi="Century Gothic" w:cs="Century Gothic"/>
          <w:b/>
          <w:bCs/>
          <w:kern w:val="2"/>
          <w:sz w:val="28"/>
          <w:szCs w:val="28"/>
        </w:rPr>
        <w:t xml:space="preserve">ora si tratta con il freddo e senza farmaci </w:t>
      </w:r>
    </w:p>
    <w:p w14:paraId="6428F018" w14:textId="77777777" w:rsidR="00920887" w:rsidRDefault="00920887" w:rsidP="00832A0A">
      <w:pPr>
        <w:ind w:right="-35"/>
        <w:jc w:val="center"/>
        <w:rPr>
          <w:rFonts w:ascii="Century Gothic" w:hAnsi="Century Gothic" w:cs="Century Gothic"/>
          <w:b/>
          <w:bCs/>
          <w:kern w:val="2"/>
          <w:sz w:val="28"/>
          <w:szCs w:val="28"/>
        </w:rPr>
      </w:pPr>
    </w:p>
    <w:p w14:paraId="2115381D" w14:textId="192E5494" w:rsidR="005778AA" w:rsidRDefault="004974FF" w:rsidP="00736EE7">
      <w:pPr>
        <w:jc w:val="center"/>
        <w:rPr>
          <w:rFonts w:ascii="Century Gothic" w:hAnsi="Century Gothic" w:cs="Century Gothic"/>
          <w:b/>
          <w:bCs/>
          <w:kern w:val="2"/>
          <w:sz w:val="28"/>
          <w:szCs w:val="28"/>
        </w:rPr>
      </w:pPr>
      <w:r>
        <w:rPr>
          <w:rFonts w:ascii="Century Gothic" w:hAnsi="Century Gothic" w:cs="Century Gothic"/>
          <w:b/>
          <w:bCs/>
          <w:kern w:val="2"/>
          <w:sz w:val="28"/>
          <w:szCs w:val="28"/>
        </w:rPr>
        <w:t>Un ago</w:t>
      </w:r>
      <w:r w:rsidR="000B3091">
        <w:rPr>
          <w:rFonts w:ascii="Century Gothic" w:hAnsi="Century Gothic" w:cs="Century Gothic"/>
          <w:b/>
          <w:bCs/>
          <w:kern w:val="2"/>
          <w:sz w:val="28"/>
          <w:szCs w:val="28"/>
        </w:rPr>
        <w:t xml:space="preserve"> che genera una pallina di ghiaccio blocca la contrazione muscolare</w:t>
      </w:r>
      <w:r>
        <w:rPr>
          <w:rFonts w:ascii="Century Gothic" w:hAnsi="Century Gothic" w:cs="Century Gothic"/>
          <w:b/>
          <w:bCs/>
          <w:kern w:val="2"/>
          <w:sz w:val="28"/>
          <w:szCs w:val="28"/>
        </w:rPr>
        <w:t xml:space="preserve"> </w:t>
      </w:r>
    </w:p>
    <w:p w14:paraId="75DF69FE" w14:textId="77777777" w:rsidR="0070381B" w:rsidRPr="00736EE7" w:rsidRDefault="0070381B" w:rsidP="00736EE7">
      <w:pPr>
        <w:jc w:val="center"/>
        <w:rPr>
          <w:rFonts w:ascii="Century Gothic" w:hAnsi="Century Gothic" w:cs="Century Gothic"/>
          <w:b/>
          <w:bCs/>
          <w:kern w:val="2"/>
          <w:sz w:val="28"/>
          <w:szCs w:val="28"/>
        </w:rPr>
      </w:pPr>
    </w:p>
    <w:p w14:paraId="46167D09" w14:textId="59B5B490" w:rsidR="00707657" w:rsidRPr="006C3A76" w:rsidRDefault="00707657">
      <w:pPr>
        <w:ind w:right="-35"/>
        <w:jc w:val="both"/>
        <w:rPr>
          <w:sz w:val="24"/>
          <w:szCs w:val="24"/>
        </w:rPr>
      </w:pPr>
      <w:r w:rsidRPr="006C3A76">
        <w:rPr>
          <w:rFonts w:ascii="Century Gothic" w:hAnsi="Century Gothic" w:cs="Century Gothic"/>
          <w:kern w:val="2"/>
          <w:sz w:val="24"/>
          <w:szCs w:val="24"/>
        </w:rPr>
        <w:t xml:space="preserve">Verona, </w:t>
      </w:r>
      <w:r w:rsidR="006372C0">
        <w:rPr>
          <w:rFonts w:ascii="Century Gothic" w:hAnsi="Century Gothic" w:cs="Century Gothic"/>
          <w:kern w:val="2"/>
          <w:sz w:val="24"/>
          <w:szCs w:val="24"/>
        </w:rPr>
        <w:t>13 aprile</w:t>
      </w:r>
      <w:r w:rsidR="001D6619">
        <w:rPr>
          <w:rFonts w:ascii="Century Gothic" w:hAnsi="Century Gothic" w:cs="Century Gothic"/>
          <w:kern w:val="2"/>
          <w:sz w:val="24"/>
          <w:szCs w:val="24"/>
        </w:rPr>
        <w:t xml:space="preserve"> 2026</w:t>
      </w:r>
    </w:p>
    <w:p w14:paraId="29C2E8BD" w14:textId="77777777" w:rsidR="009831E3" w:rsidRPr="009831E3" w:rsidRDefault="009831E3" w:rsidP="009831E3">
      <w:pPr>
        <w:ind w:right="-35"/>
        <w:jc w:val="both"/>
        <w:rPr>
          <w:rFonts w:ascii="Century Gothic" w:hAnsi="Century Gothic"/>
          <w:sz w:val="24"/>
          <w:szCs w:val="24"/>
        </w:rPr>
      </w:pPr>
    </w:p>
    <w:p w14:paraId="35677087" w14:textId="28864632" w:rsidR="009831E3" w:rsidRPr="009831E3" w:rsidRDefault="00D23E29" w:rsidP="009831E3">
      <w:pPr>
        <w:ind w:right="-35"/>
        <w:jc w:val="both"/>
        <w:rPr>
          <w:rFonts w:ascii="Century Gothic" w:hAnsi="Century Gothic"/>
          <w:sz w:val="24"/>
          <w:szCs w:val="24"/>
        </w:rPr>
      </w:pPr>
      <w:r w:rsidRPr="00D23E29">
        <w:rPr>
          <w:rFonts w:ascii="Century Gothic" w:hAnsi="Century Gothic"/>
          <w:sz w:val="24"/>
          <w:szCs w:val="24"/>
        </w:rPr>
        <w:t xml:space="preserve">La </w:t>
      </w:r>
      <w:r w:rsidR="004974FF">
        <w:rPr>
          <w:rFonts w:ascii="Century Gothic" w:hAnsi="Century Gothic"/>
          <w:sz w:val="24"/>
          <w:szCs w:val="24"/>
        </w:rPr>
        <w:t>rigidità muscolare</w:t>
      </w:r>
      <w:r w:rsidR="004974FF" w:rsidRPr="00D23E29">
        <w:rPr>
          <w:rFonts w:ascii="Century Gothic" w:hAnsi="Century Gothic"/>
          <w:sz w:val="24"/>
          <w:szCs w:val="24"/>
        </w:rPr>
        <w:t xml:space="preserve"> </w:t>
      </w:r>
      <w:r w:rsidRPr="00D23E29">
        <w:rPr>
          <w:rFonts w:ascii="Century Gothic" w:hAnsi="Century Gothic"/>
          <w:sz w:val="24"/>
          <w:szCs w:val="24"/>
        </w:rPr>
        <w:t xml:space="preserve">nei pazienti con danno neurologico centrale </w:t>
      </w:r>
      <w:r w:rsidR="006372C0">
        <w:rPr>
          <w:rFonts w:ascii="Century Gothic" w:hAnsi="Century Gothic"/>
          <w:sz w:val="24"/>
          <w:szCs w:val="24"/>
        </w:rPr>
        <w:t xml:space="preserve">oggi </w:t>
      </w:r>
      <w:r w:rsidRPr="00D23E29">
        <w:rPr>
          <w:rFonts w:ascii="Century Gothic" w:hAnsi="Century Gothic"/>
          <w:sz w:val="24"/>
          <w:szCs w:val="24"/>
        </w:rPr>
        <w:t>può essere trattata anche senza farmaci</w:t>
      </w:r>
      <w:r w:rsidR="006372C0">
        <w:rPr>
          <w:rFonts w:ascii="Century Gothic" w:hAnsi="Century Gothic"/>
          <w:sz w:val="24"/>
          <w:szCs w:val="24"/>
        </w:rPr>
        <w:t xml:space="preserve"> ma </w:t>
      </w:r>
      <w:r w:rsidRPr="00D23E29">
        <w:rPr>
          <w:rFonts w:ascii="Century Gothic" w:hAnsi="Century Gothic"/>
          <w:sz w:val="24"/>
          <w:szCs w:val="24"/>
        </w:rPr>
        <w:t>attraverso l’impiego del freddo. Questo nuovo approccio clinico</w:t>
      </w:r>
      <w:r w:rsidR="004974FF">
        <w:rPr>
          <w:rFonts w:ascii="Century Gothic" w:hAnsi="Century Gothic"/>
          <w:sz w:val="24"/>
          <w:szCs w:val="24"/>
        </w:rPr>
        <w:t xml:space="preserve"> per la spasticità</w:t>
      </w:r>
      <w:r w:rsidRPr="00D23E29">
        <w:rPr>
          <w:rFonts w:ascii="Century Gothic" w:hAnsi="Century Gothic"/>
          <w:sz w:val="24"/>
          <w:szCs w:val="24"/>
        </w:rPr>
        <w:t xml:space="preserve"> è </w:t>
      </w:r>
      <w:r w:rsidR="006372C0">
        <w:rPr>
          <w:rFonts w:ascii="Century Gothic" w:hAnsi="Century Gothic"/>
          <w:sz w:val="24"/>
          <w:szCs w:val="24"/>
        </w:rPr>
        <w:t>utilizzato con successo</w:t>
      </w:r>
      <w:r w:rsidRPr="00D23E29">
        <w:rPr>
          <w:rFonts w:ascii="Century Gothic" w:hAnsi="Century Gothic"/>
          <w:sz w:val="24"/>
          <w:szCs w:val="24"/>
        </w:rPr>
        <w:t xml:space="preserve"> </w:t>
      </w:r>
      <w:r w:rsidR="006372C0">
        <w:rPr>
          <w:rFonts w:ascii="Century Gothic" w:hAnsi="Century Gothic"/>
          <w:sz w:val="24"/>
          <w:szCs w:val="24"/>
        </w:rPr>
        <w:t>n</w:t>
      </w:r>
      <w:r w:rsidRPr="00D23E29">
        <w:rPr>
          <w:rFonts w:ascii="Century Gothic" w:hAnsi="Century Gothic"/>
          <w:sz w:val="24"/>
          <w:szCs w:val="24"/>
        </w:rPr>
        <w:t xml:space="preserve">ella </w:t>
      </w:r>
      <w:proofErr w:type="spellStart"/>
      <w:r w:rsidRPr="00D23E29">
        <w:rPr>
          <w:rFonts w:ascii="Century Gothic" w:hAnsi="Century Gothic"/>
          <w:sz w:val="24"/>
          <w:szCs w:val="24"/>
        </w:rPr>
        <w:t>U</w:t>
      </w:r>
      <w:r w:rsidR="006372C0">
        <w:rPr>
          <w:rFonts w:ascii="Century Gothic" w:hAnsi="Century Gothic"/>
          <w:sz w:val="24"/>
          <w:szCs w:val="24"/>
        </w:rPr>
        <w:t>oc</w:t>
      </w:r>
      <w:proofErr w:type="spellEnd"/>
      <w:r w:rsidRPr="00D23E29">
        <w:rPr>
          <w:rFonts w:ascii="Century Gothic" w:hAnsi="Century Gothic"/>
          <w:sz w:val="24"/>
          <w:szCs w:val="24"/>
        </w:rPr>
        <w:t xml:space="preserve"> di </w:t>
      </w:r>
      <w:proofErr w:type="spellStart"/>
      <w:r w:rsidRPr="00D23E29">
        <w:rPr>
          <w:rFonts w:ascii="Century Gothic" w:hAnsi="Century Gothic"/>
          <w:sz w:val="24"/>
          <w:szCs w:val="24"/>
        </w:rPr>
        <w:t>Neuroriabilitazione</w:t>
      </w:r>
      <w:proofErr w:type="spellEnd"/>
      <w:r w:rsidRPr="00D23E29">
        <w:rPr>
          <w:rFonts w:ascii="Century Gothic" w:hAnsi="Century Gothic"/>
          <w:sz w:val="24"/>
          <w:szCs w:val="24"/>
        </w:rPr>
        <w:t xml:space="preserve">, diretta dal </w:t>
      </w:r>
      <w:r w:rsidR="006372C0">
        <w:rPr>
          <w:rFonts w:ascii="Century Gothic" w:hAnsi="Century Gothic"/>
          <w:sz w:val="24"/>
          <w:szCs w:val="24"/>
        </w:rPr>
        <w:t>p</w:t>
      </w:r>
      <w:r w:rsidRPr="00D23E29">
        <w:rPr>
          <w:rFonts w:ascii="Century Gothic" w:hAnsi="Century Gothic"/>
          <w:sz w:val="24"/>
          <w:szCs w:val="24"/>
        </w:rPr>
        <w:t>rof</w:t>
      </w:r>
      <w:r w:rsidR="009E1625">
        <w:rPr>
          <w:rFonts w:ascii="Century Gothic" w:hAnsi="Century Gothic"/>
          <w:sz w:val="24"/>
          <w:szCs w:val="24"/>
        </w:rPr>
        <w:t>.</w:t>
      </w:r>
      <w:r w:rsidRPr="00D23E29">
        <w:rPr>
          <w:rFonts w:ascii="Century Gothic" w:hAnsi="Century Gothic"/>
          <w:sz w:val="24"/>
          <w:szCs w:val="24"/>
        </w:rPr>
        <w:t xml:space="preserve"> Nicola Smania, </w:t>
      </w:r>
      <w:r w:rsidR="006372C0" w:rsidRPr="006372C0">
        <w:rPr>
          <w:rFonts w:ascii="Century Gothic" w:hAnsi="Century Gothic"/>
          <w:sz w:val="24"/>
          <w:szCs w:val="24"/>
        </w:rPr>
        <w:t xml:space="preserve">dal gruppo di clinici </w:t>
      </w:r>
      <w:r w:rsidRPr="00D23E29">
        <w:rPr>
          <w:rFonts w:ascii="Century Gothic" w:hAnsi="Century Gothic"/>
          <w:sz w:val="24"/>
          <w:szCs w:val="24"/>
        </w:rPr>
        <w:t>guida</w:t>
      </w:r>
      <w:r w:rsidR="006372C0">
        <w:rPr>
          <w:rFonts w:ascii="Century Gothic" w:hAnsi="Century Gothic"/>
          <w:sz w:val="24"/>
          <w:szCs w:val="24"/>
        </w:rPr>
        <w:t>ti</w:t>
      </w:r>
      <w:r w:rsidRPr="00D23E29">
        <w:rPr>
          <w:rFonts w:ascii="Century Gothic" w:hAnsi="Century Gothic"/>
          <w:sz w:val="24"/>
          <w:szCs w:val="24"/>
        </w:rPr>
        <w:t xml:space="preserve"> del </w:t>
      </w:r>
      <w:r w:rsidR="006372C0">
        <w:rPr>
          <w:rFonts w:ascii="Century Gothic" w:hAnsi="Century Gothic"/>
          <w:sz w:val="24"/>
          <w:szCs w:val="24"/>
        </w:rPr>
        <w:t>p</w:t>
      </w:r>
      <w:r w:rsidRPr="00D23E29">
        <w:rPr>
          <w:rFonts w:ascii="Century Gothic" w:hAnsi="Century Gothic"/>
          <w:sz w:val="24"/>
          <w:szCs w:val="24"/>
        </w:rPr>
        <w:t>rof</w:t>
      </w:r>
      <w:r w:rsidR="009E1625">
        <w:rPr>
          <w:rFonts w:ascii="Century Gothic" w:hAnsi="Century Gothic"/>
          <w:sz w:val="24"/>
          <w:szCs w:val="24"/>
        </w:rPr>
        <w:t>.</w:t>
      </w:r>
      <w:r w:rsidRPr="00D23E29">
        <w:rPr>
          <w:rFonts w:ascii="Century Gothic" w:hAnsi="Century Gothic"/>
          <w:sz w:val="24"/>
          <w:szCs w:val="24"/>
        </w:rPr>
        <w:t xml:space="preserve"> Alessandro </w:t>
      </w:r>
      <w:proofErr w:type="spellStart"/>
      <w:r w:rsidRPr="00D23E29">
        <w:rPr>
          <w:rFonts w:ascii="Century Gothic" w:hAnsi="Century Gothic"/>
          <w:sz w:val="24"/>
          <w:szCs w:val="24"/>
        </w:rPr>
        <w:t>Picelli</w:t>
      </w:r>
      <w:proofErr w:type="spellEnd"/>
      <w:r w:rsidRPr="00D23E29">
        <w:rPr>
          <w:rFonts w:ascii="Century Gothic" w:hAnsi="Century Gothic"/>
          <w:sz w:val="24"/>
          <w:szCs w:val="24"/>
        </w:rPr>
        <w:t xml:space="preserve">, che nel 2022 ha eseguito in Italia il primo trattamento della spasticità mediante </w:t>
      </w:r>
      <w:proofErr w:type="spellStart"/>
      <w:r w:rsidR="004974FF">
        <w:rPr>
          <w:rFonts w:ascii="Century Gothic" w:hAnsi="Century Gothic"/>
          <w:sz w:val="24"/>
          <w:szCs w:val="24"/>
        </w:rPr>
        <w:t>C</w:t>
      </w:r>
      <w:r w:rsidRPr="00D23E29">
        <w:rPr>
          <w:rFonts w:ascii="Century Gothic" w:hAnsi="Century Gothic"/>
          <w:sz w:val="24"/>
          <w:szCs w:val="24"/>
        </w:rPr>
        <w:t>rioneurolisi</w:t>
      </w:r>
      <w:proofErr w:type="spellEnd"/>
      <w:r w:rsidR="002E4F43">
        <w:rPr>
          <w:rFonts w:ascii="Century Gothic" w:hAnsi="Century Gothic"/>
          <w:sz w:val="24"/>
          <w:szCs w:val="24"/>
        </w:rPr>
        <w:t xml:space="preserve">. </w:t>
      </w:r>
    </w:p>
    <w:p w14:paraId="5FBA50E8" w14:textId="77777777" w:rsidR="009831E3" w:rsidRDefault="009831E3" w:rsidP="009831E3">
      <w:pPr>
        <w:ind w:right="-35"/>
        <w:jc w:val="both"/>
        <w:rPr>
          <w:rFonts w:ascii="Century Gothic" w:hAnsi="Century Gothic"/>
          <w:sz w:val="24"/>
          <w:szCs w:val="24"/>
        </w:rPr>
      </w:pPr>
      <w:bookmarkStart w:id="0" w:name="_GoBack"/>
      <w:bookmarkEnd w:id="0"/>
    </w:p>
    <w:p w14:paraId="0F159F3E" w14:textId="785DAE8A" w:rsidR="00B71080" w:rsidRDefault="002F0F46" w:rsidP="005C15F2">
      <w:pPr>
        <w:ind w:right="-35"/>
        <w:jc w:val="both"/>
        <w:rPr>
          <w:rFonts w:ascii="Century Gothic" w:hAnsi="Century Gothic"/>
          <w:sz w:val="24"/>
          <w:szCs w:val="24"/>
        </w:rPr>
      </w:pPr>
      <w:r>
        <w:rPr>
          <w:rFonts w:ascii="Century Gothic" w:hAnsi="Century Gothic"/>
          <w:b/>
          <w:sz w:val="24"/>
          <w:szCs w:val="24"/>
        </w:rPr>
        <w:t xml:space="preserve">Che cos’è la </w:t>
      </w:r>
      <w:proofErr w:type="spellStart"/>
      <w:r w:rsidR="002E4F43" w:rsidRPr="005C15F2">
        <w:rPr>
          <w:rFonts w:ascii="Century Gothic" w:hAnsi="Century Gothic"/>
          <w:b/>
          <w:sz w:val="24"/>
          <w:szCs w:val="24"/>
        </w:rPr>
        <w:t>Crioneurolisi</w:t>
      </w:r>
      <w:proofErr w:type="spellEnd"/>
      <w:r w:rsidR="002E4F43" w:rsidRPr="005C15F2">
        <w:rPr>
          <w:rFonts w:ascii="Century Gothic" w:hAnsi="Century Gothic"/>
          <w:b/>
          <w:sz w:val="24"/>
          <w:szCs w:val="24"/>
        </w:rPr>
        <w:t xml:space="preserve">. </w:t>
      </w:r>
      <w:r w:rsidR="006372C0" w:rsidRPr="0069158E">
        <w:rPr>
          <w:rFonts w:ascii="Century Gothic" w:hAnsi="Century Gothic"/>
          <w:sz w:val="24"/>
          <w:szCs w:val="24"/>
        </w:rPr>
        <w:t>La spasticità può comparire dopo eventi come ictus, trauma cranico, lesione midollare, sclerosi multipla o, nei bambini, in presenza di paralisi cerebrale infantile. Si manifesta con un aumento involontario del tono muscolare, rigidità, spasmi e difficoltà nei movimenti, con un impatto significativo sull’autonomia e sulla qualità di vita.</w:t>
      </w:r>
      <w:r w:rsidR="006372C0">
        <w:rPr>
          <w:rFonts w:ascii="Century Gothic" w:hAnsi="Century Gothic"/>
          <w:sz w:val="24"/>
          <w:szCs w:val="24"/>
        </w:rPr>
        <w:t xml:space="preserve"> La </w:t>
      </w:r>
      <w:proofErr w:type="spellStart"/>
      <w:r w:rsidR="006372C0">
        <w:rPr>
          <w:rFonts w:ascii="Century Gothic" w:hAnsi="Century Gothic"/>
          <w:sz w:val="24"/>
          <w:szCs w:val="24"/>
        </w:rPr>
        <w:t>Crioneurolisi</w:t>
      </w:r>
      <w:proofErr w:type="spellEnd"/>
      <w:r w:rsidR="006372C0">
        <w:rPr>
          <w:rFonts w:ascii="Century Gothic" w:hAnsi="Century Gothic"/>
          <w:sz w:val="24"/>
          <w:szCs w:val="24"/>
        </w:rPr>
        <w:t xml:space="preserve"> è</w:t>
      </w:r>
      <w:r w:rsidR="00362C18" w:rsidRPr="00362C18">
        <w:rPr>
          <w:rFonts w:ascii="Century Gothic" w:hAnsi="Century Gothic"/>
          <w:sz w:val="24"/>
          <w:szCs w:val="24"/>
        </w:rPr>
        <w:t xml:space="preserve"> un approccio clinico innovativo per il trattamento </w:t>
      </w:r>
      <w:r w:rsidR="006372C0">
        <w:rPr>
          <w:rFonts w:ascii="Century Gothic" w:hAnsi="Century Gothic"/>
          <w:sz w:val="24"/>
          <w:szCs w:val="24"/>
        </w:rPr>
        <w:t>di questa condizione</w:t>
      </w:r>
      <w:r w:rsidR="004974FF">
        <w:rPr>
          <w:rFonts w:ascii="Century Gothic" w:hAnsi="Century Gothic"/>
          <w:sz w:val="24"/>
          <w:szCs w:val="24"/>
        </w:rPr>
        <w:t xml:space="preserve"> clinica, che è una delle</w:t>
      </w:r>
      <w:r w:rsidR="00362C18" w:rsidRPr="00362C18">
        <w:rPr>
          <w:rFonts w:ascii="Century Gothic" w:hAnsi="Century Gothic"/>
          <w:sz w:val="24"/>
          <w:szCs w:val="24"/>
        </w:rPr>
        <w:t xml:space="preserve"> più invalidanti nei pazienti con danno neurologico centrale. La procedura viene eseguita </w:t>
      </w:r>
      <w:r w:rsidR="00362C18">
        <w:rPr>
          <w:rFonts w:ascii="Century Gothic" w:hAnsi="Century Gothic"/>
          <w:sz w:val="24"/>
          <w:szCs w:val="24"/>
        </w:rPr>
        <w:t>con</w:t>
      </w:r>
      <w:r w:rsidR="00362C18" w:rsidRPr="00362C18">
        <w:rPr>
          <w:rFonts w:ascii="Century Gothic" w:hAnsi="Century Gothic"/>
          <w:sz w:val="24"/>
          <w:szCs w:val="24"/>
        </w:rPr>
        <w:t xml:space="preserve"> un dispositivo che utilizza il freddo in modo preciso e controllato per intervenire selettivamente sul nervo responsabile del sintomo. </w:t>
      </w:r>
      <w:r w:rsidR="00362C18">
        <w:rPr>
          <w:rFonts w:ascii="Century Gothic" w:hAnsi="Century Gothic"/>
          <w:sz w:val="24"/>
          <w:szCs w:val="24"/>
        </w:rPr>
        <w:t xml:space="preserve">Con </w:t>
      </w:r>
      <w:r w:rsidR="009363B3">
        <w:rPr>
          <w:rFonts w:ascii="Century Gothic" w:hAnsi="Century Gothic"/>
          <w:sz w:val="24"/>
          <w:szCs w:val="24"/>
        </w:rPr>
        <w:t>un ago</w:t>
      </w:r>
      <w:r w:rsidR="00362C18">
        <w:rPr>
          <w:rFonts w:ascii="Century Gothic" w:hAnsi="Century Gothic"/>
          <w:sz w:val="24"/>
          <w:szCs w:val="24"/>
        </w:rPr>
        <w:t xml:space="preserve"> alla cui estremità si forma una pallina di ghiaccio è</w:t>
      </w:r>
      <w:r w:rsidR="00362C18" w:rsidRPr="00362C18">
        <w:rPr>
          <w:rFonts w:ascii="Century Gothic" w:hAnsi="Century Gothic"/>
          <w:sz w:val="24"/>
          <w:szCs w:val="24"/>
        </w:rPr>
        <w:t xml:space="preserve"> </w:t>
      </w:r>
      <w:r w:rsidR="00362C18">
        <w:rPr>
          <w:rFonts w:ascii="Century Gothic" w:hAnsi="Century Gothic"/>
          <w:sz w:val="24"/>
          <w:szCs w:val="24"/>
        </w:rPr>
        <w:t>possibile bloccare il</w:t>
      </w:r>
      <w:r w:rsidR="00362C18" w:rsidRPr="00362C18">
        <w:rPr>
          <w:rFonts w:ascii="Century Gothic" w:hAnsi="Century Gothic"/>
          <w:sz w:val="24"/>
          <w:szCs w:val="24"/>
        </w:rPr>
        <w:t xml:space="preserve"> nervo </w:t>
      </w:r>
      <w:r w:rsidR="00362C18">
        <w:rPr>
          <w:rFonts w:ascii="Century Gothic" w:hAnsi="Century Gothic"/>
          <w:sz w:val="24"/>
          <w:szCs w:val="24"/>
        </w:rPr>
        <w:t xml:space="preserve">che </w:t>
      </w:r>
      <w:r w:rsidR="00362C18" w:rsidRPr="00362C18">
        <w:rPr>
          <w:rFonts w:ascii="Century Gothic" w:hAnsi="Century Gothic"/>
          <w:sz w:val="24"/>
          <w:szCs w:val="24"/>
        </w:rPr>
        <w:t>alimenta l</w:t>
      </w:r>
      <w:r w:rsidR="00362C18">
        <w:rPr>
          <w:rFonts w:ascii="Century Gothic" w:hAnsi="Century Gothic"/>
          <w:sz w:val="24"/>
          <w:szCs w:val="24"/>
        </w:rPr>
        <w:t>’eccessiva</w:t>
      </w:r>
      <w:r w:rsidR="00362C18" w:rsidRPr="00362C18">
        <w:rPr>
          <w:rFonts w:ascii="Century Gothic" w:hAnsi="Century Gothic"/>
          <w:sz w:val="24"/>
          <w:szCs w:val="24"/>
        </w:rPr>
        <w:t xml:space="preserve"> contrazione </w:t>
      </w:r>
      <w:r w:rsidR="00362C18">
        <w:rPr>
          <w:rFonts w:ascii="Century Gothic" w:hAnsi="Century Gothic"/>
          <w:sz w:val="24"/>
          <w:szCs w:val="24"/>
        </w:rPr>
        <w:t>muscolare.</w:t>
      </w:r>
      <w:r w:rsidR="00362C18" w:rsidRPr="00362C18">
        <w:rPr>
          <w:rFonts w:ascii="Century Gothic" w:hAnsi="Century Gothic"/>
          <w:sz w:val="24"/>
          <w:szCs w:val="24"/>
        </w:rPr>
        <w:t xml:space="preserve"> </w:t>
      </w:r>
      <w:r w:rsidR="00362C18">
        <w:rPr>
          <w:rFonts w:ascii="Century Gothic" w:hAnsi="Century Gothic"/>
          <w:sz w:val="24"/>
          <w:szCs w:val="24"/>
        </w:rPr>
        <w:t>R</w:t>
      </w:r>
      <w:r w:rsidR="00362C18" w:rsidRPr="00362C18">
        <w:rPr>
          <w:rFonts w:ascii="Century Gothic" w:hAnsi="Century Gothic"/>
          <w:sz w:val="24"/>
          <w:szCs w:val="24"/>
        </w:rPr>
        <w:t>iducendo questo impulso in modo mirato, è possibile diminuire la rigidità e migliorare il movimento. Questa tecnica consente un controllo a lungo termine del sintomo focale senza ricorrere a farmaci e rappresenta un importante avanzamento terapeutico sia per i pazienti adulti sia per quelli pediatrici.</w:t>
      </w:r>
    </w:p>
    <w:p w14:paraId="66EA35B7" w14:textId="421B8A2B" w:rsidR="004974FF" w:rsidRDefault="004974FF" w:rsidP="005C15F2">
      <w:pPr>
        <w:ind w:right="-35"/>
        <w:jc w:val="both"/>
        <w:rPr>
          <w:rFonts w:ascii="Century Gothic" w:hAnsi="Century Gothic"/>
          <w:color w:val="FF0000"/>
          <w:sz w:val="24"/>
          <w:szCs w:val="24"/>
        </w:rPr>
      </w:pPr>
    </w:p>
    <w:p w14:paraId="45B1474A" w14:textId="32CEACF8" w:rsidR="004974FF" w:rsidRPr="0069158E" w:rsidRDefault="004974FF" w:rsidP="004974FF">
      <w:pPr>
        <w:ind w:right="-35"/>
        <w:jc w:val="both"/>
        <w:rPr>
          <w:rFonts w:ascii="Century Gothic" w:hAnsi="Century Gothic"/>
          <w:sz w:val="24"/>
          <w:szCs w:val="24"/>
        </w:rPr>
      </w:pPr>
      <w:r w:rsidRPr="0069158E">
        <w:rPr>
          <w:rFonts w:ascii="Century Gothic" w:hAnsi="Century Gothic"/>
          <w:b/>
          <w:sz w:val="24"/>
          <w:szCs w:val="24"/>
        </w:rPr>
        <w:t>Il primato dell’AOUI</w:t>
      </w:r>
      <w:r w:rsidRPr="0069158E">
        <w:rPr>
          <w:rFonts w:ascii="Century Gothic" w:hAnsi="Century Gothic"/>
          <w:sz w:val="24"/>
          <w:szCs w:val="24"/>
        </w:rPr>
        <w:t>. Il modello di cura dell’</w:t>
      </w:r>
      <w:proofErr w:type="spellStart"/>
      <w:r w:rsidRPr="0069158E">
        <w:rPr>
          <w:rFonts w:ascii="Century Gothic" w:hAnsi="Century Gothic"/>
          <w:sz w:val="24"/>
          <w:szCs w:val="24"/>
        </w:rPr>
        <w:t>U</w:t>
      </w:r>
      <w:r>
        <w:rPr>
          <w:rFonts w:ascii="Century Gothic" w:hAnsi="Century Gothic"/>
          <w:sz w:val="24"/>
          <w:szCs w:val="24"/>
        </w:rPr>
        <w:t>oc</w:t>
      </w:r>
      <w:proofErr w:type="spellEnd"/>
      <w:r w:rsidRPr="0069158E">
        <w:rPr>
          <w:rFonts w:ascii="Century Gothic" w:hAnsi="Century Gothic"/>
          <w:sz w:val="24"/>
          <w:szCs w:val="24"/>
        </w:rPr>
        <w:t xml:space="preserve"> </w:t>
      </w:r>
      <w:proofErr w:type="spellStart"/>
      <w:r w:rsidRPr="0069158E">
        <w:rPr>
          <w:rFonts w:ascii="Century Gothic" w:hAnsi="Century Gothic"/>
          <w:sz w:val="24"/>
          <w:szCs w:val="24"/>
        </w:rPr>
        <w:t>Neuroriabilitazione</w:t>
      </w:r>
      <w:proofErr w:type="spellEnd"/>
      <w:r w:rsidRPr="0069158E">
        <w:rPr>
          <w:rFonts w:ascii="Century Gothic" w:hAnsi="Century Gothic"/>
          <w:sz w:val="24"/>
          <w:szCs w:val="24"/>
        </w:rPr>
        <w:t xml:space="preserve"> fa di Verona un punto di riferimento nazionale, anche grazie alla continua innovazione e agli scambi internazionali. Infatti, il metodo, proposto dal </w:t>
      </w:r>
      <w:r>
        <w:rPr>
          <w:rFonts w:ascii="Century Gothic" w:hAnsi="Century Gothic"/>
          <w:sz w:val="24"/>
          <w:szCs w:val="24"/>
        </w:rPr>
        <w:t>p</w:t>
      </w:r>
      <w:r w:rsidRPr="0069158E">
        <w:rPr>
          <w:rFonts w:ascii="Century Gothic" w:hAnsi="Century Gothic"/>
          <w:sz w:val="24"/>
          <w:szCs w:val="24"/>
        </w:rPr>
        <w:t xml:space="preserve">rof. Paul Winston della </w:t>
      </w:r>
      <w:proofErr w:type="spellStart"/>
      <w:r w:rsidRPr="0069158E">
        <w:rPr>
          <w:rFonts w:ascii="Century Gothic" w:hAnsi="Century Gothic"/>
          <w:sz w:val="24"/>
          <w:szCs w:val="24"/>
        </w:rPr>
        <w:t>University</w:t>
      </w:r>
      <w:proofErr w:type="spellEnd"/>
      <w:r w:rsidRPr="0069158E">
        <w:rPr>
          <w:rFonts w:ascii="Century Gothic" w:hAnsi="Century Gothic"/>
          <w:sz w:val="24"/>
          <w:szCs w:val="24"/>
        </w:rPr>
        <w:t xml:space="preserve"> of </w:t>
      </w:r>
      <w:proofErr w:type="spellStart"/>
      <w:r w:rsidRPr="0069158E">
        <w:rPr>
          <w:rFonts w:ascii="Century Gothic" w:hAnsi="Century Gothic"/>
          <w:sz w:val="24"/>
          <w:szCs w:val="24"/>
        </w:rPr>
        <w:t>British</w:t>
      </w:r>
      <w:proofErr w:type="spellEnd"/>
      <w:r w:rsidRPr="0069158E">
        <w:rPr>
          <w:rFonts w:ascii="Century Gothic" w:hAnsi="Century Gothic"/>
          <w:sz w:val="24"/>
          <w:szCs w:val="24"/>
        </w:rPr>
        <w:t xml:space="preserve"> Columbia di Vancouver, è stato introdotto grazie a un bando per </w:t>
      </w:r>
      <w:proofErr w:type="spellStart"/>
      <w:r w:rsidRPr="0069158E">
        <w:rPr>
          <w:rFonts w:ascii="Century Gothic" w:hAnsi="Century Gothic"/>
          <w:sz w:val="24"/>
          <w:szCs w:val="24"/>
        </w:rPr>
        <w:t>visiting</w:t>
      </w:r>
      <w:proofErr w:type="spellEnd"/>
      <w:r w:rsidRPr="0069158E">
        <w:rPr>
          <w:rFonts w:ascii="Century Gothic" w:hAnsi="Century Gothic"/>
          <w:sz w:val="24"/>
          <w:szCs w:val="24"/>
        </w:rPr>
        <w:t xml:space="preserve"> professor dell’Università, che ha permesso la </w:t>
      </w:r>
      <w:proofErr w:type="spellStart"/>
      <w:r w:rsidRPr="0069158E">
        <w:rPr>
          <w:rFonts w:ascii="Century Gothic" w:hAnsi="Century Gothic"/>
          <w:sz w:val="24"/>
          <w:szCs w:val="24"/>
        </w:rPr>
        <w:t>mentorship</w:t>
      </w:r>
      <w:proofErr w:type="spellEnd"/>
      <w:r w:rsidRPr="0069158E">
        <w:rPr>
          <w:rFonts w:ascii="Century Gothic" w:hAnsi="Century Gothic"/>
          <w:sz w:val="24"/>
          <w:szCs w:val="24"/>
        </w:rPr>
        <w:t xml:space="preserve"> di Winston a Verona.</w:t>
      </w:r>
    </w:p>
    <w:p w14:paraId="3D08C7C9" w14:textId="5D21B49A" w:rsidR="004974FF" w:rsidRPr="0069158E" w:rsidRDefault="004974FF" w:rsidP="004974FF">
      <w:pPr>
        <w:ind w:right="-35"/>
        <w:jc w:val="both"/>
        <w:rPr>
          <w:rFonts w:ascii="Century Gothic" w:hAnsi="Century Gothic"/>
          <w:bCs/>
          <w:sz w:val="24"/>
          <w:szCs w:val="24"/>
        </w:rPr>
      </w:pPr>
      <w:r w:rsidRPr="0069158E">
        <w:rPr>
          <w:rFonts w:ascii="Century Gothic" w:hAnsi="Century Gothic"/>
          <w:sz w:val="24"/>
          <w:szCs w:val="24"/>
        </w:rPr>
        <w:t xml:space="preserve">Il dispositivo per la </w:t>
      </w:r>
      <w:proofErr w:type="spellStart"/>
      <w:r w:rsidRPr="0069158E">
        <w:rPr>
          <w:rFonts w:ascii="Century Gothic" w:hAnsi="Century Gothic"/>
          <w:sz w:val="24"/>
          <w:szCs w:val="24"/>
        </w:rPr>
        <w:t>Crioneurolisi</w:t>
      </w:r>
      <w:proofErr w:type="spellEnd"/>
      <w:r w:rsidRPr="0069158E">
        <w:rPr>
          <w:rFonts w:ascii="Century Gothic" w:hAnsi="Century Gothic"/>
          <w:sz w:val="24"/>
          <w:szCs w:val="24"/>
        </w:rPr>
        <w:t xml:space="preserve"> è stato acquisito </w:t>
      </w:r>
      <w:r>
        <w:rPr>
          <w:rFonts w:ascii="Century Gothic" w:hAnsi="Century Gothic"/>
          <w:sz w:val="24"/>
          <w:szCs w:val="24"/>
        </w:rPr>
        <w:t>con</w:t>
      </w:r>
      <w:r w:rsidRPr="0069158E">
        <w:rPr>
          <w:rFonts w:ascii="Century Gothic" w:hAnsi="Century Gothic"/>
          <w:sz w:val="24"/>
          <w:szCs w:val="24"/>
        </w:rPr>
        <w:t xml:space="preserve"> fondi universitari. Verrà utilizzato anche a scopo di ricerca clinica, grazie alla stretta sinergia della </w:t>
      </w:r>
      <w:proofErr w:type="spellStart"/>
      <w:r w:rsidRPr="0069158E">
        <w:rPr>
          <w:rFonts w:ascii="Century Gothic" w:hAnsi="Century Gothic"/>
          <w:sz w:val="24"/>
          <w:szCs w:val="24"/>
        </w:rPr>
        <w:t>U</w:t>
      </w:r>
      <w:r>
        <w:rPr>
          <w:rFonts w:ascii="Century Gothic" w:hAnsi="Century Gothic"/>
          <w:sz w:val="24"/>
          <w:szCs w:val="24"/>
        </w:rPr>
        <w:t>oc</w:t>
      </w:r>
      <w:proofErr w:type="spellEnd"/>
      <w:r w:rsidRPr="0069158E">
        <w:rPr>
          <w:rFonts w:ascii="Century Gothic" w:hAnsi="Century Gothic"/>
          <w:sz w:val="24"/>
          <w:szCs w:val="24"/>
        </w:rPr>
        <w:t xml:space="preserve"> </w:t>
      </w:r>
      <w:proofErr w:type="spellStart"/>
      <w:r w:rsidRPr="0069158E">
        <w:rPr>
          <w:rFonts w:ascii="Century Gothic" w:hAnsi="Century Gothic"/>
          <w:sz w:val="24"/>
          <w:szCs w:val="24"/>
        </w:rPr>
        <w:t>Neuroriabilitazione</w:t>
      </w:r>
      <w:proofErr w:type="spellEnd"/>
      <w:r w:rsidRPr="0069158E">
        <w:rPr>
          <w:rFonts w:ascii="Century Gothic" w:hAnsi="Century Gothic"/>
          <w:sz w:val="24"/>
          <w:szCs w:val="24"/>
        </w:rPr>
        <w:t xml:space="preserve"> con il Centro di Ricerca in Riabilitazione Neuromotoria e </w:t>
      </w:r>
      <w:r w:rsidRPr="0069158E">
        <w:rPr>
          <w:rFonts w:ascii="Century Gothic" w:hAnsi="Century Gothic"/>
          <w:sz w:val="24"/>
          <w:szCs w:val="24"/>
        </w:rPr>
        <w:lastRenderedPageBreak/>
        <w:t xml:space="preserve">Cognitiva dell’Università di Verona che afferisce al Dipartimento di Neuroscienze, Biomedicina e Movimento diretto dal </w:t>
      </w:r>
      <w:r>
        <w:rPr>
          <w:rFonts w:ascii="Century Gothic" w:hAnsi="Century Gothic"/>
          <w:sz w:val="24"/>
          <w:szCs w:val="24"/>
        </w:rPr>
        <w:t>p</w:t>
      </w:r>
      <w:r w:rsidRPr="0069158E">
        <w:rPr>
          <w:rFonts w:ascii="Century Gothic" w:hAnsi="Century Gothic"/>
          <w:sz w:val="24"/>
          <w:szCs w:val="24"/>
        </w:rPr>
        <w:t xml:space="preserve">rof. Corrado </w:t>
      </w:r>
      <w:proofErr w:type="spellStart"/>
      <w:r w:rsidRPr="0069158E">
        <w:rPr>
          <w:rFonts w:ascii="Century Gothic" w:hAnsi="Century Gothic"/>
          <w:sz w:val="24"/>
          <w:szCs w:val="24"/>
        </w:rPr>
        <w:t>Barbui</w:t>
      </w:r>
      <w:proofErr w:type="spellEnd"/>
      <w:r w:rsidRPr="0069158E">
        <w:rPr>
          <w:rFonts w:ascii="Century Gothic" w:hAnsi="Century Gothic"/>
          <w:sz w:val="24"/>
          <w:szCs w:val="24"/>
        </w:rPr>
        <w:t>.</w:t>
      </w:r>
    </w:p>
    <w:p w14:paraId="3590618C" w14:textId="77777777" w:rsidR="004974FF" w:rsidRPr="0069158E" w:rsidRDefault="004974FF" w:rsidP="005C15F2">
      <w:pPr>
        <w:ind w:right="-35"/>
        <w:jc w:val="both"/>
        <w:rPr>
          <w:rFonts w:ascii="Century Gothic" w:hAnsi="Century Gothic"/>
          <w:sz w:val="24"/>
          <w:szCs w:val="24"/>
        </w:rPr>
      </w:pPr>
    </w:p>
    <w:p w14:paraId="7B4B390E" w14:textId="29B87F9A" w:rsidR="005C15F2" w:rsidRPr="002F0F46" w:rsidRDefault="004974FF" w:rsidP="005C15F2">
      <w:pPr>
        <w:ind w:right="-35"/>
        <w:jc w:val="both"/>
        <w:rPr>
          <w:rFonts w:ascii="Century Gothic" w:hAnsi="Century Gothic"/>
          <w:sz w:val="24"/>
          <w:szCs w:val="24"/>
        </w:rPr>
      </w:pPr>
      <w:r>
        <w:rPr>
          <w:rFonts w:ascii="Century Gothic" w:hAnsi="Century Gothic"/>
          <w:b/>
          <w:sz w:val="24"/>
          <w:szCs w:val="24"/>
        </w:rPr>
        <w:t xml:space="preserve">Neuroriabilitazione </w:t>
      </w:r>
      <w:r w:rsidR="00B71080">
        <w:rPr>
          <w:rFonts w:ascii="Century Gothic" w:hAnsi="Century Gothic"/>
          <w:b/>
          <w:sz w:val="24"/>
          <w:szCs w:val="24"/>
        </w:rPr>
        <w:t xml:space="preserve">a 360 gradi. </w:t>
      </w:r>
      <w:r>
        <w:rPr>
          <w:rFonts w:ascii="Century Gothic" w:hAnsi="Century Gothic"/>
          <w:sz w:val="24"/>
          <w:szCs w:val="24"/>
        </w:rPr>
        <w:t>L</w:t>
      </w:r>
      <w:r w:rsidR="00B71080">
        <w:rPr>
          <w:rFonts w:ascii="Century Gothic" w:hAnsi="Century Gothic"/>
          <w:sz w:val="24"/>
          <w:szCs w:val="24"/>
        </w:rPr>
        <w:t>a nuova modalità di trattamento</w:t>
      </w:r>
      <w:r>
        <w:rPr>
          <w:rFonts w:ascii="Century Gothic" w:hAnsi="Century Gothic"/>
          <w:sz w:val="24"/>
          <w:szCs w:val="24"/>
        </w:rPr>
        <w:t xml:space="preserve"> con il freddo</w:t>
      </w:r>
      <w:r w:rsidR="00B71080">
        <w:rPr>
          <w:rFonts w:ascii="Century Gothic" w:hAnsi="Century Gothic"/>
          <w:sz w:val="24"/>
          <w:szCs w:val="24"/>
        </w:rPr>
        <w:t xml:space="preserve"> </w:t>
      </w:r>
      <w:r w:rsidR="00B71080" w:rsidRPr="002F0F46">
        <w:rPr>
          <w:rFonts w:ascii="Century Gothic" w:hAnsi="Century Gothic"/>
          <w:sz w:val="24"/>
          <w:szCs w:val="24"/>
        </w:rPr>
        <w:t xml:space="preserve">si affianca </w:t>
      </w:r>
      <w:r w:rsidR="005C15F2" w:rsidRPr="002F0F46">
        <w:rPr>
          <w:rFonts w:ascii="Century Gothic" w:hAnsi="Century Gothic"/>
          <w:sz w:val="24"/>
          <w:szCs w:val="24"/>
        </w:rPr>
        <w:t xml:space="preserve">agli </w:t>
      </w:r>
      <w:r>
        <w:rPr>
          <w:rFonts w:ascii="Century Gothic" w:hAnsi="Century Gothic"/>
          <w:sz w:val="24"/>
          <w:szCs w:val="24"/>
        </w:rPr>
        <w:t xml:space="preserve">altri </w:t>
      </w:r>
      <w:r w:rsidR="005C15F2" w:rsidRPr="002F0F46">
        <w:rPr>
          <w:rFonts w:ascii="Century Gothic" w:hAnsi="Century Gothic"/>
          <w:sz w:val="24"/>
          <w:szCs w:val="24"/>
        </w:rPr>
        <w:t>approcci farmacologici</w:t>
      </w:r>
      <w:r w:rsidR="005C15F2" w:rsidRPr="009831E3">
        <w:rPr>
          <w:rFonts w:ascii="Century Gothic" w:hAnsi="Century Gothic"/>
          <w:sz w:val="24"/>
          <w:szCs w:val="24"/>
        </w:rPr>
        <w:t xml:space="preserve"> e riabilitativi di pratica clinica quotidiana</w:t>
      </w:r>
      <w:r w:rsidR="005C15F2">
        <w:rPr>
          <w:rFonts w:ascii="Century Gothic" w:hAnsi="Century Gothic"/>
          <w:sz w:val="24"/>
          <w:szCs w:val="24"/>
        </w:rPr>
        <w:t xml:space="preserve">. </w:t>
      </w:r>
      <w:r w:rsidR="005C15F2" w:rsidRPr="002F0F46">
        <w:rPr>
          <w:rFonts w:ascii="Century Gothic" w:hAnsi="Century Gothic"/>
          <w:sz w:val="24"/>
          <w:szCs w:val="24"/>
        </w:rPr>
        <w:t xml:space="preserve">Tra questi per esempio ci sono: l’inoculo </w:t>
      </w:r>
      <w:proofErr w:type="spellStart"/>
      <w:r w:rsidR="005C15F2" w:rsidRPr="002F0F46">
        <w:rPr>
          <w:rFonts w:ascii="Century Gothic" w:hAnsi="Century Gothic"/>
          <w:sz w:val="24"/>
          <w:szCs w:val="24"/>
        </w:rPr>
        <w:t>ecoguidato</w:t>
      </w:r>
      <w:proofErr w:type="spellEnd"/>
      <w:r w:rsidR="005C15F2" w:rsidRPr="002F0F46">
        <w:rPr>
          <w:rFonts w:ascii="Century Gothic" w:hAnsi="Century Gothic"/>
          <w:sz w:val="24"/>
          <w:szCs w:val="24"/>
        </w:rPr>
        <w:t xml:space="preserve"> di tossina botulinica, i blocchi nervosi, le pompe al </w:t>
      </w:r>
      <w:proofErr w:type="spellStart"/>
      <w:r w:rsidR="005C15F2" w:rsidRPr="002F0F46">
        <w:rPr>
          <w:rFonts w:ascii="Century Gothic" w:hAnsi="Century Gothic"/>
          <w:sz w:val="24"/>
          <w:szCs w:val="24"/>
        </w:rPr>
        <w:t>baclofen</w:t>
      </w:r>
      <w:proofErr w:type="spellEnd"/>
      <w:r w:rsidR="005C15F2" w:rsidRPr="002F0F46">
        <w:rPr>
          <w:rFonts w:ascii="Century Gothic" w:hAnsi="Century Gothic"/>
          <w:sz w:val="24"/>
          <w:szCs w:val="24"/>
        </w:rPr>
        <w:t xml:space="preserve">, la riabilitazione robotica, la realtà virtuale e la </w:t>
      </w:r>
      <w:proofErr w:type="spellStart"/>
      <w:r w:rsidR="005C15F2" w:rsidRPr="002F0F46">
        <w:rPr>
          <w:rFonts w:ascii="Century Gothic" w:hAnsi="Century Gothic"/>
          <w:sz w:val="24"/>
          <w:szCs w:val="24"/>
        </w:rPr>
        <w:t>teleriabilitazione</w:t>
      </w:r>
      <w:proofErr w:type="spellEnd"/>
      <w:r w:rsidR="005C15F2" w:rsidRPr="002F0F46">
        <w:rPr>
          <w:rFonts w:ascii="Century Gothic" w:hAnsi="Century Gothic"/>
          <w:sz w:val="24"/>
          <w:szCs w:val="24"/>
        </w:rPr>
        <w:t>.</w:t>
      </w:r>
    </w:p>
    <w:p w14:paraId="0AE9E75B" w14:textId="47774292" w:rsidR="009831E3" w:rsidRPr="002F0F46" w:rsidRDefault="00B71080" w:rsidP="009831E3">
      <w:pPr>
        <w:ind w:right="-35"/>
        <w:jc w:val="both"/>
        <w:rPr>
          <w:rFonts w:ascii="Century Gothic" w:hAnsi="Century Gothic"/>
          <w:color w:val="FF0000"/>
          <w:sz w:val="24"/>
          <w:szCs w:val="24"/>
        </w:rPr>
      </w:pPr>
      <w:r>
        <w:rPr>
          <w:rFonts w:ascii="Century Gothic" w:hAnsi="Century Gothic"/>
          <w:sz w:val="24"/>
          <w:szCs w:val="24"/>
        </w:rPr>
        <w:t xml:space="preserve">Accanto a ciò si </w:t>
      </w:r>
      <w:r w:rsidR="009831E3" w:rsidRPr="009831E3">
        <w:rPr>
          <w:rFonts w:ascii="Century Gothic" w:hAnsi="Century Gothic"/>
          <w:sz w:val="24"/>
          <w:szCs w:val="24"/>
        </w:rPr>
        <w:t xml:space="preserve">aggiunge l’attività di un gruppo interdisciplinare dedicato al trattamento chirurgico-funzionale della spasticità, supportato da un laboratorio per l’analisi del movimento </w:t>
      </w:r>
      <w:r w:rsidR="00797F55">
        <w:rPr>
          <w:rFonts w:ascii="Century Gothic" w:hAnsi="Century Gothic"/>
          <w:sz w:val="24"/>
          <w:szCs w:val="24"/>
        </w:rPr>
        <w:t>che è fondamentale per</w:t>
      </w:r>
      <w:r w:rsidR="009831E3" w:rsidRPr="009831E3">
        <w:rPr>
          <w:rFonts w:ascii="Century Gothic" w:hAnsi="Century Gothic"/>
          <w:sz w:val="24"/>
          <w:szCs w:val="24"/>
        </w:rPr>
        <w:t xml:space="preserve"> la gestione delle problematiche motorie conseguenti al dan</w:t>
      </w:r>
      <w:r>
        <w:rPr>
          <w:rFonts w:ascii="Century Gothic" w:hAnsi="Century Gothic"/>
          <w:sz w:val="24"/>
          <w:szCs w:val="24"/>
        </w:rPr>
        <w:t>no del sistema nervoso centrale</w:t>
      </w:r>
      <w:r w:rsidR="009831E3" w:rsidRPr="009831E3">
        <w:rPr>
          <w:rFonts w:ascii="Century Gothic" w:hAnsi="Century Gothic"/>
          <w:sz w:val="24"/>
          <w:szCs w:val="24"/>
        </w:rPr>
        <w:t>.</w:t>
      </w:r>
      <w:r w:rsidR="000E7646">
        <w:rPr>
          <w:rFonts w:ascii="Century Gothic" w:hAnsi="Century Gothic"/>
          <w:sz w:val="24"/>
          <w:szCs w:val="24"/>
        </w:rPr>
        <w:t xml:space="preserve"> Attraverso l’integrazione</w:t>
      </w:r>
      <w:r w:rsidR="004974FF">
        <w:rPr>
          <w:rFonts w:ascii="Century Gothic" w:hAnsi="Century Gothic"/>
          <w:sz w:val="24"/>
          <w:szCs w:val="24"/>
        </w:rPr>
        <w:t xml:space="preserve"> </w:t>
      </w:r>
      <w:r w:rsidR="000E7646">
        <w:rPr>
          <w:rFonts w:ascii="Century Gothic" w:hAnsi="Century Gothic"/>
          <w:sz w:val="24"/>
          <w:szCs w:val="24"/>
        </w:rPr>
        <w:t>di questi approcci terapeutici lo scorso anno si è arrivati ad eseguire un migliaio di trattamenti di pazienti con spasticità presso la UOC Neuroriabilitazione.</w:t>
      </w:r>
    </w:p>
    <w:p w14:paraId="1C82A621" w14:textId="5B2C07B1" w:rsidR="002F0F46" w:rsidRDefault="002F0F46" w:rsidP="009831E3">
      <w:pPr>
        <w:ind w:right="-35"/>
        <w:jc w:val="both"/>
        <w:rPr>
          <w:rFonts w:ascii="Century Gothic" w:hAnsi="Century Gothic"/>
          <w:sz w:val="24"/>
          <w:szCs w:val="24"/>
        </w:rPr>
      </w:pPr>
    </w:p>
    <w:p w14:paraId="07C689F5" w14:textId="282B321D" w:rsidR="0093297E" w:rsidRPr="0069158E" w:rsidRDefault="0093297E" w:rsidP="0093297E">
      <w:pPr>
        <w:ind w:right="-35"/>
        <w:jc w:val="both"/>
        <w:rPr>
          <w:rFonts w:ascii="Century Gothic" w:hAnsi="Century Gothic"/>
          <w:sz w:val="24"/>
          <w:szCs w:val="24"/>
        </w:rPr>
      </w:pPr>
      <w:r w:rsidRPr="0069158E">
        <w:rPr>
          <w:rFonts w:ascii="Century Gothic" w:hAnsi="Century Gothic"/>
          <w:b/>
          <w:sz w:val="24"/>
          <w:szCs w:val="24"/>
        </w:rPr>
        <w:t>Prof. Smania</w:t>
      </w:r>
      <w:r w:rsidRPr="0069158E">
        <w:rPr>
          <w:rFonts w:ascii="Century Gothic" w:hAnsi="Century Gothic"/>
          <w:sz w:val="24"/>
          <w:szCs w:val="24"/>
        </w:rPr>
        <w:t>: “La possibilità di disporre di una tecnica all’avanguardia</w:t>
      </w:r>
      <w:r w:rsidR="004974FF">
        <w:rPr>
          <w:rFonts w:ascii="Century Gothic" w:hAnsi="Century Gothic"/>
          <w:sz w:val="24"/>
          <w:szCs w:val="24"/>
        </w:rPr>
        <w:t xml:space="preserve"> come la </w:t>
      </w:r>
      <w:proofErr w:type="spellStart"/>
      <w:r w:rsidR="004974FF">
        <w:rPr>
          <w:rFonts w:ascii="Century Gothic" w:hAnsi="Century Gothic"/>
          <w:sz w:val="24"/>
          <w:szCs w:val="24"/>
        </w:rPr>
        <w:t>Crioneurolisi</w:t>
      </w:r>
      <w:proofErr w:type="spellEnd"/>
      <w:r w:rsidRPr="0069158E">
        <w:rPr>
          <w:rFonts w:ascii="Century Gothic" w:hAnsi="Century Gothic"/>
          <w:sz w:val="24"/>
          <w:szCs w:val="24"/>
        </w:rPr>
        <w:t xml:space="preserve"> per il trattamento focale della spasticità</w:t>
      </w:r>
      <w:r w:rsidR="004974FF">
        <w:rPr>
          <w:rFonts w:ascii="Century Gothic" w:hAnsi="Century Gothic"/>
          <w:sz w:val="24"/>
          <w:szCs w:val="24"/>
        </w:rPr>
        <w:t xml:space="preserve"> </w:t>
      </w:r>
      <w:r w:rsidRPr="0069158E">
        <w:rPr>
          <w:rFonts w:ascii="Century Gothic" w:hAnsi="Century Gothic"/>
          <w:sz w:val="24"/>
          <w:szCs w:val="24"/>
        </w:rPr>
        <w:t>rappresenta un esempio virtuoso di collaborazione tra Università e AOUI, che consente ad una Unità Clinica come quella da me diretta di coniugare innovazione terapeutica e avanzamento scientifico</w:t>
      </w:r>
      <w:r w:rsidR="004974FF">
        <w:rPr>
          <w:rFonts w:ascii="Century Gothic" w:hAnsi="Century Gothic"/>
          <w:sz w:val="24"/>
          <w:szCs w:val="24"/>
        </w:rPr>
        <w:t>”</w:t>
      </w:r>
      <w:r w:rsidRPr="0069158E">
        <w:rPr>
          <w:rFonts w:ascii="Century Gothic" w:hAnsi="Century Gothic"/>
          <w:sz w:val="24"/>
          <w:szCs w:val="24"/>
        </w:rPr>
        <w:t>.</w:t>
      </w:r>
    </w:p>
    <w:p w14:paraId="3C4B2EFA" w14:textId="77777777" w:rsidR="0093297E" w:rsidRPr="0069158E" w:rsidRDefault="0093297E" w:rsidP="009831E3">
      <w:pPr>
        <w:ind w:right="-35"/>
        <w:jc w:val="both"/>
        <w:rPr>
          <w:rFonts w:ascii="Century Gothic" w:hAnsi="Century Gothic"/>
          <w:sz w:val="24"/>
          <w:szCs w:val="24"/>
        </w:rPr>
      </w:pPr>
    </w:p>
    <w:p w14:paraId="71CA6B30" w14:textId="1C2E5ACE" w:rsidR="00797F55" w:rsidRPr="0069158E" w:rsidRDefault="00797F55" w:rsidP="009831E3">
      <w:pPr>
        <w:ind w:right="-35"/>
        <w:jc w:val="both"/>
        <w:rPr>
          <w:rFonts w:ascii="Century Gothic" w:hAnsi="Century Gothic"/>
          <w:sz w:val="24"/>
          <w:szCs w:val="24"/>
        </w:rPr>
      </w:pPr>
      <w:r w:rsidRPr="0069158E">
        <w:rPr>
          <w:rFonts w:ascii="Century Gothic" w:hAnsi="Century Gothic"/>
          <w:b/>
          <w:sz w:val="24"/>
          <w:szCs w:val="24"/>
        </w:rPr>
        <w:t xml:space="preserve">Prof </w:t>
      </w:r>
      <w:proofErr w:type="spellStart"/>
      <w:r w:rsidRPr="0069158E">
        <w:rPr>
          <w:rFonts w:ascii="Century Gothic" w:hAnsi="Century Gothic"/>
          <w:b/>
          <w:sz w:val="24"/>
          <w:szCs w:val="24"/>
        </w:rPr>
        <w:t>Picelli</w:t>
      </w:r>
      <w:proofErr w:type="spellEnd"/>
      <w:r w:rsidRPr="0069158E">
        <w:rPr>
          <w:rFonts w:ascii="Century Gothic" w:hAnsi="Century Gothic"/>
          <w:sz w:val="24"/>
          <w:szCs w:val="24"/>
        </w:rPr>
        <w:t>: “</w:t>
      </w:r>
      <w:r w:rsidR="00E15CEE" w:rsidRPr="0069158E">
        <w:rPr>
          <w:rFonts w:ascii="Century Gothic" w:hAnsi="Century Gothic"/>
          <w:sz w:val="24"/>
          <w:szCs w:val="24"/>
        </w:rPr>
        <w:t xml:space="preserve">La </w:t>
      </w:r>
      <w:proofErr w:type="spellStart"/>
      <w:r w:rsidR="004974FF">
        <w:rPr>
          <w:rFonts w:ascii="Century Gothic" w:hAnsi="Century Gothic"/>
          <w:sz w:val="24"/>
          <w:szCs w:val="24"/>
        </w:rPr>
        <w:t>C</w:t>
      </w:r>
      <w:r w:rsidR="00E15CEE" w:rsidRPr="0069158E">
        <w:rPr>
          <w:rFonts w:ascii="Century Gothic" w:hAnsi="Century Gothic"/>
          <w:sz w:val="24"/>
          <w:szCs w:val="24"/>
        </w:rPr>
        <w:t>rioneurolisi</w:t>
      </w:r>
      <w:proofErr w:type="spellEnd"/>
      <w:r w:rsidR="00E15CEE" w:rsidRPr="0069158E">
        <w:rPr>
          <w:rFonts w:ascii="Century Gothic" w:hAnsi="Century Gothic"/>
          <w:sz w:val="24"/>
          <w:szCs w:val="24"/>
        </w:rPr>
        <w:t xml:space="preserve"> rappresenta solo l’ultimo tassello che si aggiunge al nostro già ampio ventaglio di possibilità di valutazione e cura della spasticità ad altissima specializzazione. Questo comprende un laboratorio di analisi del movimento, l’inoculazione eco-guidata di tossina botulinica, l’esecuzione di blocchi diagnostici e terapeutici dei nervi, l’impianto di pompe per la somministrazione di </w:t>
      </w:r>
      <w:proofErr w:type="spellStart"/>
      <w:r w:rsidR="00E15CEE" w:rsidRPr="0069158E">
        <w:rPr>
          <w:rFonts w:ascii="Century Gothic" w:hAnsi="Century Gothic"/>
          <w:sz w:val="24"/>
          <w:szCs w:val="24"/>
        </w:rPr>
        <w:t>baclofene</w:t>
      </w:r>
      <w:proofErr w:type="spellEnd"/>
      <w:r w:rsidR="00E15CEE" w:rsidRPr="0069158E">
        <w:rPr>
          <w:rFonts w:ascii="Century Gothic" w:hAnsi="Century Gothic"/>
          <w:sz w:val="24"/>
          <w:szCs w:val="24"/>
        </w:rPr>
        <w:t xml:space="preserve">, la chirurgia neuro-ortopedica e funzionale, la riabilitazione robotica, la realtà virtuale e la </w:t>
      </w:r>
      <w:proofErr w:type="spellStart"/>
      <w:r w:rsidR="00E15CEE" w:rsidRPr="0069158E">
        <w:rPr>
          <w:rFonts w:ascii="Century Gothic" w:hAnsi="Century Gothic"/>
          <w:sz w:val="24"/>
          <w:szCs w:val="24"/>
        </w:rPr>
        <w:t>teleriabilitazione</w:t>
      </w:r>
      <w:proofErr w:type="spellEnd"/>
      <w:r w:rsidR="00E15CEE" w:rsidRPr="0069158E">
        <w:rPr>
          <w:rFonts w:ascii="Century Gothic" w:hAnsi="Century Gothic"/>
          <w:sz w:val="24"/>
          <w:szCs w:val="24"/>
        </w:rPr>
        <w:t>. In questo modo, un servizio come il nostro si colloca al livello dei centri clinici più avanzati, non solo a livello nazionale, ma anche internazionale</w:t>
      </w:r>
      <w:r w:rsidR="004974FF">
        <w:rPr>
          <w:rFonts w:ascii="Century Gothic" w:hAnsi="Century Gothic"/>
          <w:sz w:val="24"/>
          <w:szCs w:val="24"/>
        </w:rPr>
        <w:t>”</w:t>
      </w:r>
      <w:r w:rsidR="007B154C" w:rsidRPr="0069158E">
        <w:rPr>
          <w:rFonts w:ascii="Century Gothic" w:hAnsi="Century Gothic"/>
          <w:sz w:val="24"/>
          <w:szCs w:val="24"/>
        </w:rPr>
        <w:t>.</w:t>
      </w:r>
    </w:p>
    <w:sectPr w:rsidR="00797F55" w:rsidRPr="0069158E">
      <w:headerReference w:type="default" r:id="rId7"/>
      <w:footerReference w:type="even" r:id="rId8"/>
      <w:footerReference w:type="default" r:id="rId9"/>
      <w:pgSz w:w="11906" w:h="16838"/>
      <w:pgMar w:top="1418" w:right="1134" w:bottom="1134" w:left="1134"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43499B" w14:textId="77777777" w:rsidR="00A41747" w:rsidRDefault="00A41747">
      <w:r>
        <w:separator/>
      </w:r>
    </w:p>
  </w:endnote>
  <w:endnote w:type="continuationSeparator" w:id="0">
    <w:p w14:paraId="3807ADB0" w14:textId="77777777" w:rsidR="00A41747" w:rsidRDefault="00A417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pleSystemUIFont">
    <w:altName w:val="Calibri"/>
    <w:charset w:val="00"/>
    <w:family w:val="auto"/>
    <w:pitch w:val="default"/>
    <w:sig w:usb0="00000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BF7687" w14:textId="0BAE0C33" w:rsidR="00713A61" w:rsidRDefault="00566947">
    <w:pPr>
      <w:pStyle w:val="Pidipagina"/>
    </w:pPr>
    <w:r>
      <w:t>Ospedale</w:t>
    </w:r>
    <w:r w:rsidR="00713A61">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B01CF3" w14:textId="6BA54A8B" w:rsidR="00707657" w:rsidRDefault="00556ED6">
    <w:pPr>
      <w:pStyle w:val="Pidipagina"/>
      <w:pBdr>
        <w:top w:val="single" w:sz="4" w:space="1" w:color="000000"/>
        <w:left w:val="none" w:sz="0" w:space="0" w:color="000000"/>
        <w:bottom w:val="single" w:sz="4" w:space="1" w:color="000000"/>
        <w:right w:val="none" w:sz="0" w:space="0" w:color="000000"/>
      </w:pBdr>
      <w:tabs>
        <w:tab w:val="clear" w:pos="4819"/>
        <w:tab w:val="clear" w:pos="9638"/>
      </w:tabs>
      <w:jc w:val="center"/>
    </w:pPr>
    <w:r w:rsidRPr="000B2EB4">
      <w:rPr>
        <w:rFonts w:ascii="Century Gothic" w:hAnsi="Century Gothic" w:cs="AppleSystemUIFont"/>
        <w:lang w:eastAsia="it-IT"/>
      </w:rPr>
      <w:t>AOUI Verona Notizie</w:t>
    </w:r>
    <w:r w:rsidR="00700B07" w:rsidRPr="006C191D">
      <w:rPr>
        <w:rFonts w:ascii="Century Gothic" w:hAnsi="Century Gothic" w:cs="AppleSystemUIFont"/>
        <w:sz w:val="17"/>
        <w:szCs w:val="17"/>
        <w:lang w:eastAsia="it-IT"/>
      </w:rPr>
      <w:br/>
      <w:t>Registrazione al Tribunale di Verona</w:t>
    </w:r>
    <w:r w:rsidR="000B2EB4">
      <w:rPr>
        <w:rFonts w:ascii="Century Gothic" w:hAnsi="Century Gothic" w:cs="AppleSystemUIFont"/>
        <w:sz w:val="17"/>
        <w:szCs w:val="17"/>
        <w:lang w:eastAsia="it-IT"/>
      </w:rPr>
      <w:t xml:space="preserve"> </w:t>
    </w:r>
    <w:r w:rsidR="00700B07" w:rsidRPr="006C191D">
      <w:rPr>
        <w:rFonts w:ascii="Century Gothic" w:hAnsi="Century Gothic" w:cs="AppleSystemUIFont"/>
        <w:sz w:val="17"/>
        <w:szCs w:val="17"/>
        <w:lang w:eastAsia="it-IT"/>
      </w:rPr>
      <w:t xml:space="preserve">n° </w:t>
    </w:r>
    <w:r w:rsidR="00150CB8" w:rsidRPr="006C191D">
      <w:rPr>
        <w:rFonts w:ascii="Century Gothic" w:hAnsi="Century Gothic" w:cs="AppleSystemUIFont"/>
        <w:sz w:val="17"/>
        <w:szCs w:val="17"/>
        <w:lang w:eastAsia="it-IT"/>
      </w:rPr>
      <w:t>2222 del 23/10/2025</w:t>
    </w:r>
    <w:r w:rsidR="000B2EB4">
      <w:rPr>
        <w:rFonts w:ascii="Century Gothic" w:hAnsi="Century Gothic" w:cs="AppleSystemUIFont"/>
        <w:sz w:val="17"/>
        <w:szCs w:val="17"/>
        <w:lang w:eastAsia="it-IT"/>
      </w:rPr>
      <w:br/>
    </w:r>
    <w:r>
      <w:rPr>
        <w:rFonts w:ascii="Century Gothic" w:hAnsi="Century Gothic" w:cs="Century Gothic"/>
        <w:sz w:val="17"/>
        <w:szCs w:val="17"/>
      </w:rPr>
      <w:br/>
    </w:r>
    <w:r w:rsidR="00707657">
      <w:rPr>
        <w:rFonts w:ascii="Century Gothic" w:hAnsi="Century Gothic" w:cs="Century Gothic"/>
        <w:sz w:val="17"/>
        <w:szCs w:val="17"/>
      </w:rPr>
      <w:t>Sede Legale: P</w:t>
    </w:r>
    <w:r w:rsidR="00713DD1">
      <w:rPr>
        <w:rFonts w:ascii="Century Gothic" w:hAnsi="Century Gothic" w:cs="Century Gothic"/>
        <w:sz w:val="17"/>
        <w:szCs w:val="17"/>
      </w:rPr>
      <w:t>iazzale</w:t>
    </w:r>
    <w:r w:rsidR="00707657">
      <w:rPr>
        <w:rFonts w:ascii="Century Gothic" w:hAnsi="Century Gothic" w:cs="Century Gothic"/>
        <w:sz w:val="17"/>
        <w:szCs w:val="17"/>
      </w:rPr>
      <w:t xml:space="preserve"> A. Stefani, 1 – 37126 Verona</w:t>
    </w:r>
  </w:p>
  <w:p w14:paraId="2053420A" w14:textId="77777777" w:rsidR="00707657" w:rsidRDefault="00707657">
    <w:pPr>
      <w:pStyle w:val="Pidipagina"/>
      <w:pBdr>
        <w:top w:val="single" w:sz="4" w:space="1" w:color="000000"/>
        <w:left w:val="none" w:sz="0" w:space="0" w:color="000000"/>
        <w:bottom w:val="single" w:sz="4" w:space="1" w:color="000000"/>
        <w:right w:val="none" w:sz="0" w:space="0" w:color="000000"/>
      </w:pBdr>
      <w:tabs>
        <w:tab w:val="clear" w:pos="4819"/>
        <w:tab w:val="clear" w:pos="9638"/>
      </w:tabs>
      <w:jc w:val="center"/>
    </w:pPr>
    <w:r>
      <w:rPr>
        <w:rFonts w:ascii="Century Gothic" w:hAnsi="Century Gothic" w:cs="Century Gothic"/>
        <w:sz w:val="17"/>
        <w:szCs w:val="17"/>
      </w:rPr>
      <w:t>Tel. 045/812 1293 - 045/812 2206 - C.F. e P.IVA 03901420236</w:t>
    </w:r>
  </w:p>
  <w:p w14:paraId="3519301B" w14:textId="77777777" w:rsidR="00707657" w:rsidRDefault="00A41747">
    <w:pPr>
      <w:pStyle w:val="Pidipagina"/>
      <w:pBdr>
        <w:top w:val="single" w:sz="4" w:space="1" w:color="000000"/>
        <w:left w:val="none" w:sz="0" w:space="0" w:color="000000"/>
        <w:bottom w:val="single" w:sz="4" w:space="1" w:color="000000"/>
        <w:right w:val="none" w:sz="0" w:space="0" w:color="000000"/>
      </w:pBdr>
      <w:tabs>
        <w:tab w:val="clear" w:pos="4819"/>
        <w:tab w:val="clear" w:pos="9638"/>
      </w:tabs>
      <w:jc w:val="center"/>
      <w:rPr>
        <w:sz w:val="16"/>
        <w:szCs w:val="16"/>
      </w:rPr>
    </w:pPr>
    <w:hyperlink r:id="rId1" w:history="1">
      <w:r w:rsidR="00707657">
        <w:rPr>
          <w:rStyle w:val="Collegamentoipertestuale"/>
          <w:rFonts w:ascii="Century Gothic" w:hAnsi="Century Gothic" w:cs="Century Gothic"/>
          <w:sz w:val="17"/>
          <w:szCs w:val="17"/>
        </w:rPr>
        <w:t>www.aovr.veneto.it</w:t>
      </w:r>
    </w:hyperlink>
    <w:r w:rsidR="00707657">
      <w:rPr>
        <w:rFonts w:ascii="Century Gothic" w:hAnsi="Century Gothic" w:cs="Century Gothic"/>
        <w:sz w:val="17"/>
        <w:szCs w:val="17"/>
      </w:rPr>
      <w:t xml:space="preserve">  -  e-mail: </w:t>
    </w:r>
    <w:hyperlink r:id="rId2" w:history="1">
      <w:r w:rsidR="00707657">
        <w:rPr>
          <w:rStyle w:val="Collegamentoipertestuale"/>
          <w:rFonts w:ascii="Century Gothic" w:hAnsi="Century Gothic" w:cs="Century Gothic"/>
          <w:sz w:val="17"/>
          <w:szCs w:val="17"/>
        </w:rPr>
        <w:t>ufficio.stampa@aovr.veneto.it</w:t>
      </w:r>
    </w:hyperlink>
  </w:p>
  <w:p w14:paraId="225757AC" w14:textId="4057A9AC" w:rsidR="00707657" w:rsidRDefault="00707657">
    <w:pPr>
      <w:pStyle w:val="Pidipagina"/>
      <w:tabs>
        <w:tab w:val="clear" w:pos="4819"/>
        <w:tab w:val="clear" w:pos="9638"/>
      </w:tabs>
      <w:spacing w:before="40" w:line="260" w:lineRule="exact"/>
      <w:jc w:val="center"/>
    </w:pPr>
    <w:r>
      <w:rPr>
        <w:sz w:val="16"/>
        <w:szCs w:val="16"/>
      </w:rPr>
      <w:t xml:space="preserve">- </w:t>
    </w:r>
    <w:r>
      <w:rPr>
        <w:rStyle w:val="Numeropagina"/>
        <w:sz w:val="16"/>
        <w:szCs w:val="16"/>
      </w:rPr>
      <w:fldChar w:fldCharType="begin"/>
    </w:r>
    <w:r>
      <w:rPr>
        <w:rStyle w:val="Numeropagina"/>
        <w:sz w:val="16"/>
        <w:szCs w:val="16"/>
      </w:rPr>
      <w:instrText xml:space="preserve"> PAGE </w:instrText>
    </w:r>
    <w:r>
      <w:rPr>
        <w:rStyle w:val="Numeropagina"/>
        <w:sz w:val="16"/>
        <w:szCs w:val="16"/>
      </w:rPr>
      <w:fldChar w:fldCharType="separate"/>
    </w:r>
    <w:r w:rsidR="00BC292C">
      <w:rPr>
        <w:rStyle w:val="Numeropagina"/>
        <w:noProof/>
        <w:sz w:val="16"/>
        <w:szCs w:val="16"/>
      </w:rPr>
      <w:t>2</w:t>
    </w:r>
    <w:r>
      <w:rPr>
        <w:rStyle w:val="Numeropagina"/>
        <w:sz w:val="16"/>
        <w:szCs w:val="16"/>
      </w:rPr>
      <w:fldChar w:fldCharType="end"/>
    </w:r>
    <w:r>
      <w:rPr>
        <w:rStyle w:val="Numeropagina"/>
        <w:sz w:val="16"/>
        <w:szCs w:val="16"/>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E38F94" w14:textId="77777777" w:rsidR="00A41747" w:rsidRDefault="00A41747">
      <w:r>
        <w:separator/>
      </w:r>
    </w:p>
  </w:footnote>
  <w:footnote w:type="continuationSeparator" w:id="0">
    <w:p w14:paraId="176E11C5" w14:textId="77777777" w:rsidR="00A41747" w:rsidRDefault="00A4174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72F19C" w14:textId="34309879" w:rsidR="00BA5023" w:rsidRDefault="00BA5023" w:rsidP="00BA5023">
    <w:pPr>
      <w:pStyle w:val="Intestazione"/>
      <w:tabs>
        <w:tab w:val="clear" w:pos="4819"/>
        <w:tab w:val="clear" w:pos="9638"/>
      </w:tabs>
      <w:spacing w:before="40"/>
      <w:jc w:val="center"/>
    </w:pPr>
    <w:r>
      <w:rPr>
        <w:noProof/>
        <w:lang w:eastAsia="it-IT"/>
      </w:rPr>
      <w:drawing>
        <wp:anchor distT="0" distB="0" distL="114935" distR="114935" simplePos="0" relativeHeight="251660288" behindDoc="0" locked="0" layoutInCell="1" allowOverlap="1" wp14:anchorId="7540E142" wp14:editId="6FBED2CB">
          <wp:simplePos x="0" y="0"/>
          <wp:positionH relativeFrom="column">
            <wp:posOffset>229870</wp:posOffset>
          </wp:positionH>
          <wp:positionV relativeFrom="paragraph">
            <wp:posOffset>-12517</wp:posOffset>
          </wp:positionV>
          <wp:extent cx="629920" cy="608782"/>
          <wp:effectExtent l="0" t="0" r="5080" b="1270"/>
          <wp:wrapNone/>
          <wp:docPr id="1" name="Oggetto 1" descr="Logo Ospedale Santa Casa di Misericordia in Veron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Oggetto 1" descr="Logo Ospedale Santa Casa di Misericordia in Verona"/>
                  <pic:cNvPicPr>
                    <a:picLocks/>
                  </pic:cNvPicPr>
                </pic:nvPicPr>
                <pic:blipFill rotWithShape="1">
                  <a:blip r:embed="rId1">
                    <a:extLst>
                      <a:ext uri="{28A0092B-C50C-407E-A947-70E740481C1C}">
                        <a14:useLocalDpi xmlns:a14="http://schemas.microsoft.com/office/drawing/2010/main" val="0"/>
                      </a:ext>
                    </a:extLst>
                  </a:blip>
                  <a:srcRect l="4259" t="-29" r="-26" b="7470"/>
                  <a:stretch>
                    <a:fillRect/>
                  </a:stretch>
                </pic:blipFill>
                <pic:spPr bwMode="auto">
                  <a:xfrm>
                    <a:off x="0" y="0"/>
                    <a:ext cx="632507" cy="611282"/>
                  </a:xfrm>
                  <a:prstGeom prst="rect">
                    <a:avLst/>
                  </a:prstGeom>
                  <a:solidFill>
                    <a:srgbClr val="FFFFFF">
                      <a:alpha val="0"/>
                    </a:srgbClr>
                  </a:solid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it-IT"/>
      </w:rPr>
      <w:drawing>
        <wp:anchor distT="0" distB="0" distL="114935" distR="114935" simplePos="0" relativeHeight="251659264" behindDoc="0" locked="0" layoutInCell="1" allowOverlap="1" wp14:anchorId="50383CAB" wp14:editId="15CF4DF9">
          <wp:simplePos x="0" y="0"/>
          <wp:positionH relativeFrom="column">
            <wp:posOffset>5384800</wp:posOffset>
          </wp:positionH>
          <wp:positionV relativeFrom="paragraph">
            <wp:posOffset>-8255</wp:posOffset>
          </wp:positionV>
          <wp:extent cx="574675" cy="574675"/>
          <wp:effectExtent l="0" t="0" r="0" b="0"/>
          <wp:wrapNone/>
          <wp:docPr id="2" name="Immagine 1" descr="Logo Università degli Studi di Veron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magine 1" descr="Logo Università degli Studi di Verona"/>
                  <pic:cNvPicPr>
                    <a:picLocks/>
                  </pic:cNvPicPr>
                </pic:nvPicPr>
                <pic:blipFill>
                  <a:blip r:embed="rId2">
                    <a:extLst>
                      <a:ext uri="{28A0092B-C50C-407E-A947-70E740481C1C}">
                        <a14:useLocalDpi xmlns:a14="http://schemas.microsoft.com/office/drawing/2010/main" val="0"/>
                      </a:ext>
                    </a:extLst>
                  </a:blip>
                  <a:srcRect l="-11" t="-11" r="-11" b="-11"/>
                  <a:stretch>
                    <a:fillRect/>
                  </a:stretch>
                </pic:blipFill>
                <pic:spPr bwMode="auto">
                  <a:xfrm>
                    <a:off x="0" y="0"/>
                    <a:ext cx="574675" cy="57467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r>
      <w:rPr>
        <w:sz w:val="26"/>
        <w:szCs w:val="26"/>
      </w:rPr>
      <w:t>AZIENDA OSPEDALIERA UNIVERSITARIA INTEGRATA</w:t>
    </w:r>
  </w:p>
  <w:p w14:paraId="07ABD8D3" w14:textId="7734EBE9" w:rsidR="00BA5023" w:rsidRDefault="00BA5023" w:rsidP="00BA5023">
    <w:pPr>
      <w:pStyle w:val="Intestazione"/>
      <w:tabs>
        <w:tab w:val="clear" w:pos="4819"/>
        <w:tab w:val="clear" w:pos="9638"/>
      </w:tabs>
      <w:spacing w:before="20" w:after="40"/>
      <w:jc w:val="center"/>
    </w:pPr>
    <w:r>
      <w:rPr>
        <w:sz w:val="26"/>
        <w:szCs w:val="26"/>
      </w:rPr>
      <w:t>VERONA</w:t>
    </w:r>
  </w:p>
  <w:p w14:paraId="66A9C063" w14:textId="037D80D1" w:rsidR="00BA5023" w:rsidRDefault="00BA5023" w:rsidP="00BA5023">
    <w:pPr>
      <w:pStyle w:val="Intestazione"/>
      <w:tabs>
        <w:tab w:val="clear" w:pos="4819"/>
        <w:tab w:val="clear" w:pos="9638"/>
      </w:tabs>
      <w:spacing w:before="40" w:after="40"/>
      <w:jc w:val="center"/>
    </w:pPr>
    <w:r>
      <w:t>(D.</w:t>
    </w:r>
    <w:r w:rsidR="00E32BA5">
      <w:t xml:space="preserve"> </w:t>
    </w:r>
    <w:r>
      <w:t>Lgs. n. 517/1999 - Art. 3 L.R. Veneto n. 18/2009)</w:t>
    </w:r>
  </w:p>
  <w:tbl>
    <w:tblPr>
      <w:tblW w:w="0" w:type="auto"/>
      <w:jc w:val="center"/>
      <w:tblLayout w:type="fixed"/>
      <w:tblLook w:val="0000" w:firstRow="0" w:lastRow="0" w:firstColumn="0" w:lastColumn="0" w:noHBand="0" w:noVBand="0"/>
    </w:tblPr>
    <w:tblGrid>
      <w:gridCol w:w="9778"/>
    </w:tblGrid>
    <w:tr w:rsidR="00BA5023" w14:paraId="3F3BD800" w14:textId="77777777" w:rsidTr="000F3D26">
      <w:trPr>
        <w:jc w:val="center"/>
      </w:trPr>
      <w:tc>
        <w:tcPr>
          <w:tcW w:w="9778" w:type="dxa"/>
          <w:tcBorders>
            <w:top w:val="single" w:sz="4" w:space="0" w:color="000000"/>
            <w:bottom w:val="single" w:sz="4" w:space="0" w:color="000000"/>
          </w:tcBorders>
        </w:tcPr>
        <w:p w14:paraId="1946767A" w14:textId="6BF3AB32" w:rsidR="00BA5023" w:rsidRDefault="00BA5023" w:rsidP="00BA5023">
          <w:pPr>
            <w:pStyle w:val="Intestazione"/>
            <w:tabs>
              <w:tab w:val="clear" w:pos="4819"/>
              <w:tab w:val="clear" w:pos="9638"/>
            </w:tabs>
            <w:spacing w:before="60" w:after="60"/>
            <w:jc w:val="center"/>
          </w:pPr>
          <w:r>
            <w:rPr>
              <w:rFonts w:ascii="Century Gothic" w:hAnsi="Century Gothic" w:cs="Century Gothic"/>
              <w:b/>
            </w:rPr>
            <w:t>Ufficio Comunicazione Esterna e Stampa</w:t>
          </w:r>
        </w:p>
      </w:tc>
    </w:tr>
  </w:tbl>
  <w:p w14:paraId="7B7F3CFA" w14:textId="77777777" w:rsidR="00E22C6C" w:rsidRPr="00713A61" w:rsidRDefault="00E22C6C" w:rsidP="00E22C6C">
    <w:pPr>
      <w:pStyle w:val="Intestazione"/>
      <w:tabs>
        <w:tab w:val="clear" w:pos="4819"/>
        <w:tab w:val="clear" w:pos="9638"/>
      </w:tabs>
      <w:spacing w:before="60" w:after="60"/>
      <w:rPr>
        <w:rFonts w:ascii="Century Gothic" w:hAnsi="Century Gothic" w:cs="Century Gothic"/>
        <w: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63AF"/>
    <w:rsid w:val="00005E90"/>
    <w:rsid w:val="00016F15"/>
    <w:rsid w:val="000446CC"/>
    <w:rsid w:val="00044B43"/>
    <w:rsid w:val="00071B73"/>
    <w:rsid w:val="000972EB"/>
    <w:rsid w:val="000A4802"/>
    <w:rsid w:val="000A5B85"/>
    <w:rsid w:val="000B2E1D"/>
    <w:rsid w:val="000B2EB4"/>
    <w:rsid w:val="000B3091"/>
    <w:rsid w:val="000B67DF"/>
    <w:rsid w:val="000C5AF5"/>
    <w:rsid w:val="000D1844"/>
    <w:rsid w:val="000D5973"/>
    <w:rsid w:val="000E7646"/>
    <w:rsid w:val="000F3D26"/>
    <w:rsid w:val="000F4393"/>
    <w:rsid w:val="000F5FA6"/>
    <w:rsid w:val="000F75FE"/>
    <w:rsid w:val="001042BD"/>
    <w:rsid w:val="001074C9"/>
    <w:rsid w:val="00131701"/>
    <w:rsid w:val="00133735"/>
    <w:rsid w:val="00135077"/>
    <w:rsid w:val="00142FEC"/>
    <w:rsid w:val="00150CB8"/>
    <w:rsid w:val="00163EF3"/>
    <w:rsid w:val="001A5855"/>
    <w:rsid w:val="001C4E07"/>
    <w:rsid w:val="001D6619"/>
    <w:rsid w:val="001E6E94"/>
    <w:rsid w:val="00220E80"/>
    <w:rsid w:val="002263FD"/>
    <w:rsid w:val="00281D76"/>
    <w:rsid w:val="002A6D44"/>
    <w:rsid w:val="002B5517"/>
    <w:rsid w:val="002D02DF"/>
    <w:rsid w:val="002D1BC7"/>
    <w:rsid w:val="002E4F43"/>
    <w:rsid w:val="002E5771"/>
    <w:rsid w:val="002F0F46"/>
    <w:rsid w:val="00304E1B"/>
    <w:rsid w:val="00322772"/>
    <w:rsid w:val="00330B0F"/>
    <w:rsid w:val="00334DBD"/>
    <w:rsid w:val="003369D7"/>
    <w:rsid w:val="0034525B"/>
    <w:rsid w:val="003578DD"/>
    <w:rsid w:val="00362C18"/>
    <w:rsid w:val="003656B7"/>
    <w:rsid w:val="0036769C"/>
    <w:rsid w:val="0037612D"/>
    <w:rsid w:val="00387F33"/>
    <w:rsid w:val="0039096F"/>
    <w:rsid w:val="003949E3"/>
    <w:rsid w:val="003B3B63"/>
    <w:rsid w:val="003C7B4E"/>
    <w:rsid w:val="003F7BAD"/>
    <w:rsid w:val="00425827"/>
    <w:rsid w:val="004339E2"/>
    <w:rsid w:val="00435984"/>
    <w:rsid w:val="00467D83"/>
    <w:rsid w:val="00471005"/>
    <w:rsid w:val="00485112"/>
    <w:rsid w:val="004974FF"/>
    <w:rsid w:val="004E54B1"/>
    <w:rsid w:val="00500082"/>
    <w:rsid w:val="005557B7"/>
    <w:rsid w:val="00556ED6"/>
    <w:rsid w:val="005607B0"/>
    <w:rsid w:val="00566947"/>
    <w:rsid w:val="005778AA"/>
    <w:rsid w:val="00590417"/>
    <w:rsid w:val="005C15F2"/>
    <w:rsid w:val="005C6023"/>
    <w:rsid w:val="005E4D16"/>
    <w:rsid w:val="005F3128"/>
    <w:rsid w:val="0060241B"/>
    <w:rsid w:val="00603F95"/>
    <w:rsid w:val="0061434D"/>
    <w:rsid w:val="00625380"/>
    <w:rsid w:val="006372C0"/>
    <w:rsid w:val="00644AEC"/>
    <w:rsid w:val="006467E4"/>
    <w:rsid w:val="00650510"/>
    <w:rsid w:val="006546EA"/>
    <w:rsid w:val="00655D4D"/>
    <w:rsid w:val="00661363"/>
    <w:rsid w:val="00661F4D"/>
    <w:rsid w:val="00672BE9"/>
    <w:rsid w:val="0069158E"/>
    <w:rsid w:val="006A0F88"/>
    <w:rsid w:val="006A21A2"/>
    <w:rsid w:val="006B1D75"/>
    <w:rsid w:val="006B3F2B"/>
    <w:rsid w:val="006B63A7"/>
    <w:rsid w:val="006C191D"/>
    <w:rsid w:val="006C3A76"/>
    <w:rsid w:val="006C4FE6"/>
    <w:rsid w:val="006C5801"/>
    <w:rsid w:val="006F297B"/>
    <w:rsid w:val="006F3769"/>
    <w:rsid w:val="006F5DA9"/>
    <w:rsid w:val="00700B07"/>
    <w:rsid w:val="00701E98"/>
    <w:rsid w:val="0070381B"/>
    <w:rsid w:val="00703D50"/>
    <w:rsid w:val="00707657"/>
    <w:rsid w:val="00713A61"/>
    <w:rsid w:val="00713DD1"/>
    <w:rsid w:val="00715EF1"/>
    <w:rsid w:val="00726A76"/>
    <w:rsid w:val="00731C76"/>
    <w:rsid w:val="00732B7F"/>
    <w:rsid w:val="00736EE7"/>
    <w:rsid w:val="00741D85"/>
    <w:rsid w:val="00751450"/>
    <w:rsid w:val="007574EF"/>
    <w:rsid w:val="00783AB7"/>
    <w:rsid w:val="00797F55"/>
    <w:rsid w:val="007A2E1C"/>
    <w:rsid w:val="007B154C"/>
    <w:rsid w:val="007D1651"/>
    <w:rsid w:val="007D1C63"/>
    <w:rsid w:val="007D2F89"/>
    <w:rsid w:val="007E342D"/>
    <w:rsid w:val="007E5444"/>
    <w:rsid w:val="007F318B"/>
    <w:rsid w:val="00803411"/>
    <w:rsid w:val="0080618A"/>
    <w:rsid w:val="00811322"/>
    <w:rsid w:val="0081167A"/>
    <w:rsid w:val="00821C9B"/>
    <w:rsid w:val="008268E0"/>
    <w:rsid w:val="00832A0A"/>
    <w:rsid w:val="008333A8"/>
    <w:rsid w:val="008430AC"/>
    <w:rsid w:val="0085191F"/>
    <w:rsid w:val="008521E4"/>
    <w:rsid w:val="00861987"/>
    <w:rsid w:val="0086411B"/>
    <w:rsid w:val="00864AF0"/>
    <w:rsid w:val="00894F8F"/>
    <w:rsid w:val="008B4E84"/>
    <w:rsid w:val="008C63B7"/>
    <w:rsid w:val="008D6D02"/>
    <w:rsid w:val="008F0A38"/>
    <w:rsid w:val="00904ED4"/>
    <w:rsid w:val="00910F3B"/>
    <w:rsid w:val="00917CA3"/>
    <w:rsid w:val="00920887"/>
    <w:rsid w:val="00925F41"/>
    <w:rsid w:val="00931781"/>
    <w:rsid w:val="0093297E"/>
    <w:rsid w:val="00933658"/>
    <w:rsid w:val="009363B3"/>
    <w:rsid w:val="00963675"/>
    <w:rsid w:val="009768DE"/>
    <w:rsid w:val="009831E3"/>
    <w:rsid w:val="009A1E67"/>
    <w:rsid w:val="009A65F4"/>
    <w:rsid w:val="009C534B"/>
    <w:rsid w:val="009C55E6"/>
    <w:rsid w:val="009D64F6"/>
    <w:rsid w:val="009D703D"/>
    <w:rsid w:val="009E1625"/>
    <w:rsid w:val="009F1CD4"/>
    <w:rsid w:val="009F57D8"/>
    <w:rsid w:val="00A41747"/>
    <w:rsid w:val="00A45471"/>
    <w:rsid w:val="00A51B21"/>
    <w:rsid w:val="00A6626D"/>
    <w:rsid w:val="00A6664E"/>
    <w:rsid w:val="00A817B3"/>
    <w:rsid w:val="00AE5772"/>
    <w:rsid w:val="00AE7CD4"/>
    <w:rsid w:val="00AF32CF"/>
    <w:rsid w:val="00B15A3D"/>
    <w:rsid w:val="00B20C9A"/>
    <w:rsid w:val="00B2468F"/>
    <w:rsid w:val="00B24D2A"/>
    <w:rsid w:val="00B25746"/>
    <w:rsid w:val="00B42331"/>
    <w:rsid w:val="00B6242F"/>
    <w:rsid w:val="00B64EE7"/>
    <w:rsid w:val="00B66F65"/>
    <w:rsid w:val="00B71080"/>
    <w:rsid w:val="00B73BCF"/>
    <w:rsid w:val="00B8523C"/>
    <w:rsid w:val="00B901A1"/>
    <w:rsid w:val="00BA5023"/>
    <w:rsid w:val="00BC292C"/>
    <w:rsid w:val="00BD2A6E"/>
    <w:rsid w:val="00BE0706"/>
    <w:rsid w:val="00BE2B97"/>
    <w:rsid w:val="00BF0FF9"/>
    <w:rsid w:val="00BF2B6C"/>
    <w:rsid w:val="00C22A90"/>
    <w:rsid w:val="00C43D27"/>
    <w:rsid w:val="00CA6F49"/>
    <w:rsid w:val="00CC09D0"/>
    <w:rsid w:val="00CF41B1"/>
    <w:rsid w:val="00D041C9"/>
    <w:rsid w:val="00D05C74"/>
    <w:rsid w:val="00D12011"/>
    <w:rsid w:val="00D15BB2"/>
    <w:rsid w:val="00D23B55"/>
    <w:rsid w:val="00D23E29"/>
    <w:rsid w:val="00D41A56"/>
    <w:rsid w:val="00D47BC5"/>
    <w:rsid w:val="00D801DA"/>
    <w:rsid w:val="00D81374"/>
    <w:rsid w:val="00D817E7"/>
    <w:rsid w:val="00D84103"/>
    <w:rsid w:val="00D90207"/>
    <w:rsid w:val="00D916E1"/>
    <w:rsid w:val="00D935EF"/>
    <w:rsid w:val="00DD63AF"/>
    <w:rsid w:val="00DE14DF"/>
    <w:rsid w:val="00E03611"/>
    <w:rsid w:val="00E03E23"/>
    <w:rsid w:val="00E1135B"/>
    <w:rsid w:val="00E12EBE"/>
    <w:rsid w:val="00E15CEE"/>
    <w:rsid w:val="00E20FA2"/>
    <w:rsid w:val="00E22C6C"/>
    <w:rsid w:val="00E24D52"/>
    <w:rsid w:val="00E254A1"/>
    <w:rsid w:val="00E2684F"/>
    <w:rsid w:val="00E321B3"/>
    <w:rsid w:val="00E32BA5"/>
    <w:rsid w:val="00E54BD9"/>
    <w:rsid w:val="00E72687"/>
    <w:rsid w:val="00E80FB8"/>
    <w:rsid w:val="00E928DE"/>
    <w:rsid w:val="00EC69E8"/>
    <w:rsid w:val="00EC7F78"/>
    <w:rsid w:val="00EE0C0A"/>
    <w:rsid w:val="00EE7A9F"/>
    <w:rsid w:val="00F1212D"/>
    <w:rsid w:val="00F16446"/>
    <w:rsid w:val="00F3661F"/>
    <w:rsid w:val="00F3670F"/>
    <w:rsid w:val="00F41C94"/>
    <w:rsid w:val="00F439A2"/>
    <w:rsid w:val="00F4463F"/>
    <w:rsid w:val="00F5579F"/>
    <w:rsid w:val="00F75ED1"/>
    <w:rsid w:val="00FA3548"/>
    <w:rsid w:val="00FA530D"/>
    <w:rsid w:val="00FB6122"/>
    <w:rsid w:val="00FC27A8"/>
    <w:rsid w:val="00FC6AD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3C93A3D4"/>
  <w15:chartTrackingRefBased/>
  <w15:docId w15:val="{BA6E0B6E-67CD-4D1D-8BB5-6EAF89DD99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pPr>
      <w:suppressAutoHyphens/>
    </w:pPr>
    <w:rPr>
      <w:lang w:eastAsia="zh-C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1z0">
    <w:name w:val="WW8Num1z0"/>
    <w:rPr>
      <w:rFonts w:ascii="Symbol" w:hAnsi="Symbol" w:cs="Symbol"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2z0">
    <w:name w:val="WW8Num2z0"/>
    <w:rPr>
      <w:rFonts w:ascii="Symbol" w:hAnsi="Symbol" w:cs="Symbol" w:hint="default"/>
    </w:rPr>
  </w:style>
  <w:style w:type="character" w:customStyle="1" w:styleId="WW8Num2z1">
    <w:name w:val="WW8Num2z1"/>
    <w:rPr>
      <w:rFonts w:ascii="Courier New" w:hAnsi="Courier New" w:cs="Courier New" w:hint="default"/>
    </w:rPr>
  </w:style>
  <w:style w:type="character" w:customStyle="1" w:styleId="WW8Num2z2">
    <w:name w:val="WW8Num2z2"/>
    <w:rPr>
      <w:rFonts w:ascii="Wingdings" w:hAnsi="Wingdings" w:cs="Wingdings" w:hint="default"/>
    </w:rPr>
  </w:style>
  <w:style w:type="character" w:customStyle="1" w:styleId="Carpredefinitoparagrafo1">
    <w:name w:val="Car. predefinito paragrafo1"/>
  </w:style>
  <w:style w:type="character" w:styleId="Collegamentoipertestuale">
    <w:name w:val="Hyperlink"/>
    <w:rPr>
      <w:color w:val="0000FF"/>
      <w:u w:val="single"/>
    </w:rPr>
  </w:style>
  <w:style w:type="character" w:styleId="Numeropagina">
    <w:name w:val="page number"/>
    <w:basedOn w:val="Carpredefinitoparagrafo1"/>
  </w:style>
  <w:style w:type="character" w:customStyle="1" w:styleId="Menzionenonrisolta1">
    <w:name w:val="Menzione non risolta1"/>
    <w:rPr>
      <w:color w:val="605E5C"/>
      <w:shd w:val="clear" w:color="auto" w:fill="E1DFDD"/>
    </w:rPr>
  </w:style>
  <w:style w:type="character" w:customStyle="1" w:styleId="TitoloCarattere">
    <w:name w:val="Titolo Carattere"/>
    <w:rPr>
      <w:rFonts w:ascii="Calibri Light" w:eastAsia="Times New Roman" w:hAnsi="Calibri Light" w:cs="Times New Roman"/>
      <w:b/>
      <w:bCs/>
      <w:kern w:val="2"/>
      <w:sz w:val="32"/>
      <w:szCs w:val="32"/>
    </w:rPr>
  </w:style>
  <w:style w:type="character" w:customStyle="1" w:styleId="SottotitoloCarattere">
    <w:name w:val="Sottotitolo Carattere"/>
    <w:rPr>
      <w:rFonts w:ascii="Calibri Light" w:eastAsia="Times New Roman" w:hAnsi="Calibri Light" w:cs="Times New Roman"/>
      <w:sz w:val="24"/>
      <w:szCs w:val="24"/>
    </w:rPr>
  </w:style>
  <w:style w:type="character" w:styleId="Enfasigrassetto">
    <w:name w:val="Strong"/>
    <w:uiPriority w:val="22"/>
    <w:qFormat/>
    <w:rPr>
      <w:b/>
      <w:bCs/>
    </w:rPr>
  </w:style>
  <w:style w:type="paragraph" w:customStyle="1" w:styleId="Titolo1">
    <w:name w:val="Titolo1"/>
    <w:basedOn w:val="Normale"/>
    <w:next w:val="Normale"/>
    <w:pPr>
      <w:spacing w:before="240" w:after="60"/>
      <w:jc w:val="center"/>
    </w:pPr>
    <w:rPr>
      <w:rFonts w:ascii="Calibri Light" w:hAnsi="Calibri Light"/>
      <w:b/>
      <w:bCs/>
      <w:kern w:val="2"/>
      <w:sz w:val="32"/>
      <w:szCs w:val="32"/>
    </w:rPr>
  </w:style>
  <w:style w:type="paragraph" w:styleId="Corpotesto">
    <w:name w:val="Body Text"/>
    <w:basedOn w:val="Normale"/>
    <w:pPr>
      <w:spacing w:after="140" w:line="276" w:lineRule="auto"/>
    </w:pPr>
  </w:style>
  <w:style w:type="paragraph" w:styleId="Elenco">
    <w:name w:val="List"/>
    <w:basedOn w:val="Corpotesto"/>
    <w:rPr>
      <w:rFonts w:cs="Arial"/>
    </w:rPr>
  </w:style>
  <w:style w:type="paragraph" w:styleId="Didascalia">
    <w:name w:val="caption"/>
    <w:basedOn w:val="Normale"/>
    <w:qFormat/>
    <w:pPr>
      <w:suppressLineNumbers/>
      <w:spacing w:before="120" w:after="120"/>
    </w:pPr>
    <w:rPr>
      <w:rFonts w:cs="Arial"/>
      <w:i/>
      <w:iCs/>
      <w:sz w:val="24"/>
      <w:szCs w:val="24"/>
    </w:rPr>
  </w:style>
  <w:style w:type="paragraph" w:customStyle="1" w:styleId="Indice">
    <w:name w:val="Indice"/>
    <w:basedOn w:val="Normale"/>
    <w:pPr>
      <w:suppressLineNumbers/>
    </w:pPr>
    <w:rPr>
      <w:rFonts w:cs="Arial"/>
    </w:rPr>
  </w:style>
  <w:style w:type="paragraph" w:customStyle="1" w:styleId="Intestazioneepidipagina">
    <w:name w:val="Intestazione e piè di pagina"/>
    <w:basedOn w:val="Normale"/>
    <w:pPr>
      <w:suppressLineNumbers/>
      <w:tabs>
        <w:tab w:val="center" w:pos="4819"/>
        <w:tab w:val="right" w:pos="9638"/>
      </w:tabs>
    </w:pPr>
  </w:style>
  <w:style w:type="paragraph" w:styleId="Intestazione">
    <w:name w:val="header"/>
    <w:basedOn w:val="Normale"/>
    <w:pPr>
      <w:tabs>
        <w:tab w:val="center" w:pos="4819"/>
        <w:tab w:val="right" w:pos="9638"/>
      </w:tabs>
    </w:pPr>
  </w:style>
  <w:style w:type="paragraph" w:styleId="Pidipagina">
    <w:name w:val="footer"/>
    <w:basedOn w:val="Normale"/>
    <w:pPr>
      <w:tabs>
        <w:tab w:val="center" w:pos="4819"/>
        <w:tab w:val="right" w:pos="9638"/>
      </w:tabs>
    </w:pPr>
  </w:style>
  <w:style w:type="paragraph" w:customStyle="1" w:styleId="Corpodeltesto31">
    <w:name w:val="Corpo del testo 31"/>
    <w:basedOn w:val="Normale"/>
    <w:pPr>
      <w:spacing w:after="120"/>
    </w:pPr>
    <w:rPr>
      <w:sz w:val="16"/>
      <w:szCs w:val="16"/>
    </w:rPr>
  </w:style>
  <w:style w:type="paragraph" w:styleId="NormaleWeb">
    <w:name w:val="Normal (Web)"/>
    <w:basedOn w:val="Normale"/>
    <w:pPr>
      <w:spacing w:before="100" w:after="100"/>
    </w:pPr>
    <w:rPr>
      <w:rFonts w:eastAsia="MS Mincho"/>
      <w:kern w:val="2"/>
      <w:sz w:val="24"/>
      <w:szCs w:val="24"/>
      <w:lang w:eastAsia="ja-JP"/>
    </w:rPr>
  </w:style>
  <w:style w:type="paragraph" w:styleId="Sottotitolo">
    <w:name w:val="Subtitle"/>
    <w:basedOn w:val="Normale"/>
    <w:next w:val="Normale"/>
    <w:qFormat/>
    <w:pPr>
      <w:spacing w:after="60"/>
      <w:jc w:val="center"/>
    </w:pPr>
    <w:rPr>
      <w:rFonts w:ascii="Calibri Light" w:hAnsi="Calibri Light"/>
      <w:sz w:val="24"/>
      <w:szCs w:val="24"/>
    </w:rPr>
  </w:style>
  <w:style w:type="paragraph" w:customStyle="1" w:styleId="Contenutotabella">
    <w:name w:val="Contenuto tabella"/>
    <w:basedOn w:val="Normale"/>
    <w:pPr>
      <w:widowControl w:val="0"/>
      <w:suppressLineNumbers/>
    </w:pPr>
  </w:style>
  <w:style w:type="paragraph" w:customStyle="1" w:styleId="Titolotabella">
    <w:name w:val="Titolo tabella"/>
    <w:basedOn w:val="Contenutotabella"/>
    <w:pPr>
      <w:jc w:val="center"/>
    </w:pPr>
    <w:rPr>
      <w:b/>
      <w:bCs/>
    </w:rPr>
  </w:style>
  <w:style w:type="table" w:styleId="Grigliatabella">
    <w:name w:val="Table Grid"/>
    <w:basedOn w:val="Tabellanormale"/>
    <w:uiPriority w:val="39"/>
    <w:rsid w:val="00387F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link w:val="TestofumettoCarattere"/>
    <w:uiPriority w:val="99"/>
    <w:semiHidden/>
    <w:unhideWhenUsed/>
    <w:rsid w:val="00B71080"/>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B71080"/>
    <w:rPr>
      <w:rFonts w:ascii="Segoe UI" w:hAnsi="Segoe UI" w:cs="Segoe UI"/>
      <w:sz w:val="18"/>
      <w:szCs w:val="18"/>
      <w:lang w:eastAsia="zh-CN"/>
    </w:rPr>
  </w:style>
  <w:style w:type="paragraph" w:styleId="Revisione">
    <w:name w:val="Revision"/>
    <w:hidden/>
    <w:uiPriority w:val="99"/>
    <w:semiHidden/>
    <w:rsid w:val="00D23E29"/>
    <w:rPr>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4284788">
      <w:bodyDiv w:val="1"/>
      <w:marLeft w:val="0"/>
      <w:marRight w:val="0"/>
      <w:marTop w:val="0"/>
      <w:marBottom w:val="0"/>
      <w:divBdr>
        <w:top w:val="none" w:sz="0" w:space="0" w:color="auto"/>
        <w:left w:val="none" w:sz="0" w:space="0" w:color="auto"/>
        <w:bottom w:val="none" w:sz="0" w:space="0" w:color="auto"/>
        <w:right w:val="none" w:sz="0" w:space="0" w:color="auto"/>
      </w:divBdr>
    </w:div>
    <w:div w:id="2000646503">
      <w:bodyDiv w:val="1"/>
      <w:marLeft w:val="0"/>
      <w:marRight w:val="0"/>
      <w:marTop w:val="0"/>
      <w:marBottom w:val="0"/>
      <w:divBdr>
        <w:top w:val="none" w:sz="0" w:space="0" w:color="auto"/>
        <w:left w:val="none" w:sz="0" w:space="0" w:color="auto"/>
        <w:bottom w:val="none" w:sz="0" w:space="0" w:color="auto"/>
        <w:right w:val="none" w:sz="0" w:space="0" w:color="auto"/>
      </w:divBdr>
      <w:divsChild>
        <w:div w:id="1672835601">
          <w:marLeft w:val="0"/>
          <w:marRight w:val="0"/>
          <w:marTop w:val="0"/>
          <w:marBottom w:val="0"/>
          <w:divBdr>
            <w:top w:val="none" w:sz="0" w:space="0" w:color="auto"/>
            <w:left w:val="none" w:sz="0" w:space="0" w:color="auto"/>
            <w:bottom w:val="none" w:sz="0" w:space="0" w:color="auto"/>
            <w:right w:val="none" w:sz="0" w:space="0" w:color="auto"/>
          </w:divBdr>
        </w:div>
        <w:div w:id="1718820269">
          <w:marLeft w:val="0"/>
          <w:marRight w:val="0"/>
          <w:marTop w:val="0"/>
          <w:marBottom w:val="0"/>
          <w:divBdr>
            <w:top w:val="none" w:sz="0" w:space="0" w:color="auto"/>
            <w:left w:val="none" w:sz="0" w:space="0" w:color="auto"/>
            <w:bottom w:val="none" w:sz="0" w:space="0" w:color="auto"/>
            <w:right w:val="none" w:sz="0" w:space="0" w:color="auto"/>
          </w:divBdr>
          <w:divsChild>
            <w:div w:id="1623031583">
              <w:marLeft w:val="0"/>
              <w:marRight w:val="0"/>
              <w:marTop w:val="0"/>
              <w:marBottom w:val="0"/>
              <w:divBdr>
                <w:top w:val="none" w:sz="0" w:space="0" w:color="auto"/>
                <w:left w:val="none" w:sz="0" w:space="0" w:color="auto"/>
                <w:bottom w:val="none" w:sz="0" w:space="0" w:color="auto"/>
                <w:right w:val="none" w:sz="0" w:space="0" w:color="auto"/>
              </w:divBdr>
              <w:divsChild>
                <w:div w:id="1542476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hyperlink" Target="mailto:ufficio.stampa@aovr.veneto.it" TargetMode="External"/><Relationship Id="rId1" Type="http://schemas.openxmlformats.org/officeDocument/2006/relationships/hyperlink" Target="http://www.aovr.veneto.i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69C1F0-641F-4D51-8B3B-20FF3ABC45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86</TotalTime>
  <Pages>2</Pages>
  <Words>668</Words>
  <Characters>3813</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Prot</vt:lpstr>
    </vt:vector>
  </TitlesOfParts>
  <Company/>
  <LinksUpToDate>false</LinksUpToDate>
  <CharactersWithSpaces>4473</CharactersWithSpaces>
  <SharedDoc>false</SharedDoc>
  <HLinks>
    <vt:vector size="12" baseType="variant">
      <vt:variant>
        <vt:i4>7602245</vt:i4>
      </vt:variant>
      <vt:variant>
        <vt:i4>3</vt:i4>
      </vt:variant>
      <vt:variant>
        <vt:i4>0</vt:i4>
      </vt:variant>
      <vt:variant>
        <vt:i4>5</vt:i4>
      </vt:variant>
      <vt:variant>
        <vt:lpwstr>mailto:ufficio.stampa@aovr.veneto.it</vt:lpwstr>
      </vt:variant>
      <vt:variant>
        <vt:lpwstr/>
      </vt:variant>
      <vt:variant>
        <vt:i4>3866747</vt:i4>
      </vt:variant>
      <vt:variant>
        <vt:i4>0</vt:i4>
      </vt:variant>
      <vt:variant>
        <vt:i4>0</vt:i4>
      </vt:variant>
      <vt:variant>
        <vt:i4>5</vt:i4>
      </vt:variant>
      <vt:variant>
        <vt:lpwstr>http://www.aovr.veneto.it/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Prot</dc:title>
  <dc:subject/>
  <dc:creator>Azienda Ospedaliera Universitaria Integrata - Verona</dc:creator>
  <cp:keywords/>
  <dc:description/>
  <cp:lastModifiedBy>SIMONE BALDO</cp:lastModifiedBy>
  <cp:revision>17</cp:revision>
  <cp:lastPrinted>2026-02-27T15:38:00Z</cp:lastPrinted>
  <dcterms:created xsi:type="dcterms:W3CDTF">2026-02-27T16:00:00Z</dcterms:created>
  <dcterms:modified xsi:type="dcterms:W3CDTF">2026-04-13T07:46:00Z</dcterms:modified>
</cp:coreProperties>
</file>