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5D3225A" w14:textId="567B5A92" w:rsidR="003A03EE" w:rsidRPr="00411640" w:rsidRDefault="0079791D" w:rsidP="00411640">
      <w:pPr>
        <w:suppressAutoHyphens w:val="0"/>
        <w:spacing w:line="256" w:lineRule="auto"/>
        <w:jc w:val="center"/>
        <w:rPr>
          <w:rFonts w:ascii="Century Gothic" w:hAnsi="Century Gothic" w:cs="Century Gothic"/>
          <w:b/>
          <w:bCs/>
          <w:kern w:val="2"/>
          <w:sz w:val="28"/>
          <w:szCs w:val="28"/>
        </w:rPr>
      </w:pPr>
      <w:r>
        <w:rPr>
          <w:rFonts w:ascii="Century Gothic" w:hAnsi="Century Gothic" w:cs="Century Gothic"/>
          <w:b/>
          <w:bCs/>
          <w:kern w:val="2"/>
          <w:sz w:val="28"/>
          <w:szCs w:val="28"/>
        </w:rPr>
        <w:t>C</w:t>
      </w:r>
      <w:r w:rsidR="00B51252">
        <w:rPr>
          <w:rFonts w:ascii="Century Gothic" w:hAnsi="Century Gothic" w:cs="Century Gothic"/>
          <w:b/>
          <w:bCs/>
          <w:kern w:val="2"/>
          <w:sz w:val="28"/>
          <w:szCs w:val="28"/>
        </w:rPr>
        <w:t>entro antiveleni.</w:t>
      </w:r>
      <w:r w:rsidR="009F4E72">
        <w:rPr>
          <w:rFonts w:ascii="Century Gothic" w:hAnsi="Century Gothic" w:cs="Century Gothic"/>
          <w:b/>
          <w:bCs/>
          <w:kern w:val="2"/>
          <w:sz w:val="28"/>
          <w:szCs w:val="28"/>
        </w:rPr>
        <w:t xml:space="preserve"> </w:t>
      </w:r>
      <w:r>
        <w:rPr>
          <w:rFonts w:ascii="Century Gothic" w:hAnsi="Century Gothic" w:cs="Century Gothic"/>
          <w:b/>
          <w:bCs/>
          <w:kern w:val="2"/>
          <w:sz w:val="28"/>
          <w:szCs w:val="28"/>
        </w:rPr>
        <w:t>P</w:t>
      </w:r>
      <w:r w:rsidR="00B51252">
        <w:rPr>
          <w:rFonts w:ascii="Century Gothic" w:hAnsi="Century Gothic" w:cs="Century Gothic"/>
          <w:b/>
          <w:bCs/>
          <w:kern w:val="2"/>
          <w:sz w:val="28"/>
          <w:szCs w:val="28"/>
        </w:rPr>
        <w:t>iante e funghi pericolosi</w:t>
      </w:r>
    </w:p>
    <w:p w14:paraId="6AF1D865" w14:textId="0B499D91" w:rsidR="000660BF" w:rsidRDefault="000660BF" w:rsidP="00D02802">
      <w:pPr>
        <w:rPr>
          <w:rFonts w:ascii="Century Gothic" w:hAnsi="Century Gothic"/>
          <w:b/>
          <w:bCs/>
          <w:kern w:val="2"/>
          <w:sz w:val="28"/>
          <w:szCs w:val="28"/>
        </w:rPr>
      </w:pPr>
    </w:p>
    <w:p w14:paraId="315ADA38" w14:textId="488C1666" w:rsidR="00A3288F" w:rsidRDefault="008B4F7E" w:rsidP="00B6215F">
      <w:pPr>
        <w:jc w:val="center"/>
        <w:rPr>
          <w:rFonts w:ascii="Century Gothic" w:hAnsi="Century Gothic"/>
          <w:b/>
          <w:bCs/>
          <w:kern w:val="2"/>
          <w:sz w:val="28"/>
          <w:szCs w:val="28"/>
        </w:rPr>
      </w:pPr>
      <w:r>
        <w:rPr>
          <w:rFonts w:ascii="Century Gothic" w:hAnsi="Century Gothic"/>
          <w:b/>
          <w:bCs/>
          <w:kern w:val="2"/>
          <w:sz w:val="28"/>
          <w:szCs w:val="28"/>
        </w:rPr>
        <w:t>F</w:t>
      </w:r>
      <w:r w:rsidR="00EF212D">
        <w:rPr>
          <w:rFonts w:ascii="Century Gothic" w:hAnsi="Century Gothic"/>
          <w:b/>
          <w:bCs/>
          <w:kern w:val="2"/>
          <w:sz w:val="28"/>
          <w:szCs w:val="28"/>
        </w:rPr>
        <w:t>ondamentale riconosc</w:t>
      </w:r>
      <w:r w:rsidR="000821D6">
        <w:rPr>
          <w:rFonts w:ascii="Century Gothic" w:hAnsi="Century Gothic"/>
          <w:b/>
          <w:bCs/>
          <w:kern w:val="2"/>
          <w:sz w:val="28"/>
          <w:szCs w:val="28"/>
        </w:rPr>
        <w:t xml:space="preserve">ere </w:t>
      </w:r>
      <w:r w:rsidR="00EF212D">
        <w:rPr>
          <w:rFonts w:ascii="Century Gothic" w:hAnsi="Century Gothic"/>
          <w:b/>
          <w:bCs/>
          <w:kern w:val="2"/>
          <w:sz w:val="28"/>
          <w:szCs w:val="28"/>
        </w:rPr>
        <w:t>le specie, attive consulenze gratuite con i micologi</w:t>
      </w:r>
      <w:r w:rsidR="001539EE">
        <w:rPr>
          <w:rFonts w:ascii="Century Gothic" w:hAnsi="Century Gothic"/>
          <w:b/>
          <w:bCs/>
          <w:kern w:val="2"/>
          <w:sz w:val="28"/>
          <w:szCs w:val="28"/>
        </w:rPr>
        <w:t xml:space="preserve"> </w:t>
      </w:r>
    </w:p>
    <w:p w14:paraId="17E4F27F" w14:textId="77777777" w:rsidR="001539EE" w:rsidRPr="00D02802" w:rsidRDefault="001539EE" w:rsidP="00B6215F">
      <w:pPr>
        <w:jc w:val="center"/>
        <w:rPr>
          <w:b/>
        </w:rPr>
      </w:pPr>
    </w:p>
    <w:p w14:paraId="63974203" w14:textId="77777777" w:rsidR="00E57256" w:rsidRPr="00D02802" w:rsidRDefault="00E57256" w:rsidP="00E57256">
      <w:pPr>
        <w:rPr>
          <w:b/>
        </w:rPr>
      </w:pPr>
    </w:p>
    <w:p w14:paraId="3CCC54B7" w14:textId="77777777" w:rsidR="00E57256" w:rsidRDefault="00E57256" w:rsidP="00E57256"/>
    <w:p w14:paraId="36082373" w14:textId="6D4D0742" w:rsidR="00541E00" w:rsidRDefault="00E57256" w:rsidP="00541E00">
      <w:pPr>
        <w:ind w:right="-35"/>
        <w:jc w:val="both"/>
        <w:rPr>
          <w:rFonts w:ascii="Century Gothic" w:hAnsi="Century Gothic" w:cs="Century Gothic"/>
          <w:kern w:val="2"/>
          <w:sz w:val="24"/>
          <w:szCs w:val="24"/>
        </w:rPr>
      </w:pPr>
      <w:r w:rsidRPr="009D4DB4">
        <w:rPr>
          <w:rFonts w:ascii="Century Gothic" w:hAnsi="Century Gothic" w:cs="Century Gothic"/>
          <w:kern w:val="2"/>
          <w:sz w:val="24"/>
          <w:szCs w:val="24"/>
        </w:rPr>
        <w:t>Verona,</w:t>
      </w:r>
      <w:r w:rsidR="008C5476">
        <w:rPr>
          <w:rFonts w:ascii="Century Gothic" w:hAnsi="Century Gothic" w:cs="Century Gothic"/>
          <w:kern w:val="2"/>
          <w:sz w:val="24"/>
          <w:szCs w:val="24"/>
        </w:rPr>
        <w:t xml:space="preserve"> </w:t>
      </w:r>
      <w:r w:rsidR="00EF212D">
        <w:rPr>
          <w:rFonts w:ascii="Century Gothic" w:hAnsi="Century Gothic" w:cs="Century Gothic"/>
          <w:kern w:val="2"/>
          <w:sz w:val="24"/>
          <w:szCs w:val="24"/>
        </w:rPr>
        <w:t>2</w:t>
      </w:r>
      <w:r w:rsidR="000821D6">
        <w:rPr>
          <w:rFonts w:ascii="Century Gothic" w:hAnsi="Century Gothic" w:cs="Century Gothic"/>
          <w:kern w:val="2"/>
          <w:sz w:val="24"/>
          <w:szCs w:val="24"/>
        </w:rPr>
        <w:t>0</w:t>
      </w:r>
      <w:r w:rsidR="00E96F6B">
        <w:rPr>
          <w:rFonts w:ascii="Century Gothic" w:hAnsi="Century Gothic" w:cs="Century Gothic"/>
          <w:kern w:val="2"/>
          <w:sz w:val="24"/>
          <w:szCs w:val="24"/>
        </w:rPr>
        <w:t xml:space="preserve"> agosto </w:t>
      </w:r>
      <w:r w:rsidR="002A76EF">
        <w:rPr>
          <w:rFonts w:ascii="Century Gothic" w:hAnsi="Century Gothic" w:cs="Century Gothic"/>
          <w:kern w:val="2"/>
          <w:sz w:val="24"/>
          <w:szCs w:val="24"/>
        </w:rPr>
        <w:t>2026</w:t>
      </w:r>
    </w:p>
    <w:p w14:paraId="6FF836A6" w14:textId="40701FCF" w:rsidR="006837B6" w:rsidRDefault="006837B6" w:rsidP="00541E00">
      <w:pPr>
        <w:ind w:right="-35"/>
        <w:jc w:val="both"/>
        <w:rPr>
          <w:rFonts w:ascii="Century Gothic" w:hAnsi="Century Gothic" w:cs="Century Gothic"/>
          <w:kern w:val="2"/>
          <w:sz w:val="24"/>
          <w:szCs w:val="24"/>
        </w:rPr>
      </w:pPr>
    </w:p>
    <w:p w14:paraId="1C768884" w14:textId="1712E120" w:rsidR="00B51252" w:rsidRDefault="001C60A9" w:rsidP="0079791D">
      <w:pPr>
        <w:ind w:right="-35"/>
        <w:jc w:val="both"/>
        <w:rPr>
          <w:rFonts w:ascii="Century Gothic" w:hAnsi="Century Gothic" w:cs="Century Gothic"/>
          <w:kern w:val="2"/>
          <w:sz w:val="24"/>
          <w:szCs w:val="24"/>
        </w:rPr>
      </w:pPr>
      <w:r>
        <w:rPr>
          <w:rFonts w:ascii="Century Gothic" w:hAnsi="Century Gothic" w:cs="Century Gothic"/>
          <w:kern w:val="2"/>
          <w:sz w:val="24"/>
          <w:szCs w:val="24"/>
        </w:rPr>
        <w:t>Bacche che sembrano frutti comuni,</w:t>
      </w:r>
      <w:r w:rsidR="00B23658">
        <w:rPr>
          <w:rFonts w:ascii="Century Gothic" w:hAnsi="Century Gothic" w:cs="Century Gothic"/>
          <w:kern w:val="2"/>
          <w:sz w:val="24"/>
          <w:szCs w:val="24"/>
        </w:rPr>
        <w:t xml:space="preserve"> ma anche</w:t>
      </w:r>
      <w:r>
        <w:rPr>
          <w:rFonts w:ascii="Century Gothic" w:hAnsi="Century Gothic" w:cs="Century Gothic"/>
          <w:kern w:val="2"/>
          <w:sz w:val="24"/>
          <w:szCs w:val="24"/>
        </w:rPr>
        <w:t xml:space="preserve"> piante e funghi: d’estate, il rischio di intossicazione può aumentare. In questo periodo,</w:t>
      </w:r>
      <w:r w:rsidR="0079791D" w:rsidRPr="0079791D">
        <w:rPr>
          <w:rFonts w:ascii="Century Gothic" w:hAnsi="Century Gothic" w:cs="Century Gothic"/>
          <w:kern w:val="2"/>
          <w:sz w:val="24"/>
          <w:szCs w:val="24"/>
        </w:rPr>
        <w:t xml:space="preserve"> il Centro Antiveleni di </w:t>
      </w:r>
      <w:r w:rsidR="00B23658">
        <w:rPr>
          <w:rFonts w:ascii="Century Gothic" w:hAnsi="Century Gothic" w:cs="Century Gothic"/>
          <w:kern w:val="2"/>
          <w:sz w:val="24"/>
          <w:szCs w:val="24"/>
        </w:rPr>
        <w:t>Vero</w:t>
      </w:r>
      <w:r w:rsidR="0079791D" w:rsidRPr="0079791D">
        <w:rPr>
          <w:rFonts w:ascii="Century Gothic" w:hAnsi="Century Gothic" w:cs="Century Gothic"/>
          <w:kern w:val="2"/>
          <w:sz w:val="24"/>
          <w:szCs w:val="24"/>
        </w:rPr>
        <w:t>na</w:t>
      </w:r>
      <w:r w:rsidR="00B23658">
        <w:rPr>
          <w:rFonts w:ascii="Century Gothic" w:hAnsi="Century Gothic" w:cs="Century Gothic"/>
          <w:kern w:val="2"/>
          <w:sz w:val="24"/>
          <w:szCs w:val="24"/>
        </w:rPr>
        <w:t xml:space="preserve"> a Borgo Trento</w:t>
      </w:r>
      <w:r w:rsidR="00B51252">
        <w:rPr>
          <w:rFonts w:ascii="Century Gothic" w:hAnsi="Century Gothic" w:cs="Century Gothic"/>
          <w:kern w:val="2"/>
          <w:sz w:val="24"/>
          <w:szCs w:val="24"/>
        </w:rPr>
        <w:t xml:space="preserve">, diretto dal dott. Giorgio Ricci, </w:t>
      </w:r>
      <w:r w:rsidR="0079791D" w:rsidRPr="0079791D">
        <w:rPr>
          <w:rFonts w:ascii="Century Gothic" w:hAnsi="Century Gothic" w:cs="Century Gothic"/>
          <w:kern w:val="2"/>
          <w:sz w:val="24"/>
          <w:szCs w:val="24"/>
        </w:rPr>
        <w:t>viene frequentemente contattato per incidenti</w:t>
      </w:r>
      <w:r w:rsidR="00B51252">
        <w:rPr>
          <w:rFonts w:ascii="Century Gothic" w:hAnsi="Century Gothic" w:cs="Century Gothic"/>
          <w:kern w:val="2"/>
          <w:sz w:val="24"/>
          <w:szCs w:val="24"/>
        </w:rPr>
        <w:t xml:space="preserve"> che si verificano per contatto o per ingestione incauta</w:t>
      </w:r>
      <w:r w:rsidR="009A24BB">
        <w:rPr>
          <w:rFonts w:ascii="Century Gothic" w:hAnsi="Century Gothic" w:cs="Century Gothic"/>
          <w:kern w:val="2"/>
          <w:sz w:val="24"/>
          <w:szCs w:val="24"/>
        </w:rPr>
        <w:t>, soprattutto da parte di bambini e cani</w:t>
      </w:r>
      <w:r w:rsidR="00B51252">
        <w:rPr>
          <w:rFonts w:ascii="Century Gothic" w:hAnsi="Century Gothic" w:cs="Century Gothic"/>
          <w:kern w:val="2"/>
          <w:sz w:val="24"/>
          <w:szCs w:val="24"/>
        </w:rPr>
        <w:t xml:space="preserve">. </w:t>
      </w:r>
    </w:p>
    <w:p w14:paraId="38CC5387" w14:textId="6D183C62" w:rsidR="001C60A9" w:rsidRDefault="001C60A9" w:rsidP="0079791D">
      <w:pPr>
        <w:ind w:right="-35"/>
        <w:jc w:val="both"/>
        <w:rPr>
          <w:rFonts w:ascii="Century Gothic" w:hAnsi="Century Gothic" w:cs="Century Gothic"/>
          <w:kern w:val="2"/>
          <w:sz w:val="24"/>
          <w:szCs w:val="24"/>
        </w:rPr>
      </w:pPr>
    </w:p>
    <w:p w14:paraId="080CAEA0" w14:textId="7BE23357" w:rsidR="001C60A9" w:rsidRDefault="0079791D" w:rsidP="0079791D">
      <w:pPr>
        <w:ind w:right="-35"/>
        <w:jc w:val="both"/>
        <w:rPr>
          <w:rFonts w:ascii="Century Gothic" w:hAnsi="Century Gothic" w:cs="Century Gothic"/>
          <w:kern w:val="2"/>
          <w:sz w:val="24"/>
          <w:szCs w:val="24"/>
        </w:rPr>
      </w:pPr>
      <w:r w:rsidRPr="0079791D">
        <w:rPr>
          <w:rFonts w:ascii="Century Gothic" w:hAnsi="Century Gothic" w:cs="Century Gothic"/>
          <w:kern w:val="2"/>
          <w:sz w:val="24"/>
          <w:szCs w:val="24"/>
        </w:rPr>
        <w:t>Alcune piante del nostro territorio contengono tossine che possono costituire un rischio, in alcuni casi anche serio, per la salute</w:t>
      </w:r>
      <w:r w:rsidR="009A24BB">
        <w:rPr>
          <w:rFonts w:ascii="Century Gothic" w:hAnsi="Century Gothic" w:cs="Century Gothic"/>
          <w:kern w:val="2"/>
          <w:sz w:val="24"/>
          <w:szCs w:val="24"/>
        </w:rPr>
        <w:t>. B</w:t>
      </w:r>
      <w:r w:rsidRPr="0079791D">
        <w:rPr>
          <w:rFonts w:ascii="Century Gothic" w:hAnsi="Century Gothic" w:cs="Century Gothic"/>
          <w:kern w:val="2"/>
          <w:sz w:val="24"/>
          <w:szCs w:val="24"/>
        </w:rPr>
        <w:t>ambini e animali</w:t>
      </w:r>
      <w:r w:rsidR="009A24BB">
        <w:rPr>
          <w:rFonts w:ascii="Century Gothic" w:hAnsi="Century Gothic" w:cs="Century Gothic"/>
          <w:kern w:val="2"/>
          <w:sz w:val="24"/>
          <w:szCs w:val="24"/>
        </w:rPr>
        <w:t xml:space="preserve"> spesso </w:t>
      </w:r>
      <w:r w:rsidRPr="0079791D">
        <w:rPr>
          <w:rFonts w:ascii="Century Gothic" w:hAnsi="Century Gothic" w:cs="Century Gothic"/>
          <w:kern w:val="2"/>
          <w:sz w:val="24"/>
          <w:szCs w:val="24"/>
        </w:rPr>
        <w:t>ingeri</w:t>
      </w:r>
      <w:r w:rsidR="009A24BB">
        <w:rPr>
          <w:rFonts w:ascii="Century Gothic" w:hAnsi="Century Gothic" w:cs="Century Gothic"/>
          <w:kern w:val="2"/>
          <w:sz w:val="24"/>
          <w:szCs w:val="24"/>
        </w:rPr>
        <w:t>scono</w:t>
      </w:r>
      <w:r w:rsidRPr="0079791D">
        <w:rPr>
          <w:rFonts w:ascii="Century Gothic" w:hAnsi="Century Gothic" w:cs="Century Gothic"/>
          <w:kern w:val="2"/>
          <w:sz w:val="24"/>
          <w:szCs w:val="24"/>
        </w:rPr>
        <w:t xml:space="preserve"> incautamente bacche o piante velenose perché attratti dai loro colori appariscenti. Gli esempi di intossicazione da piante possono essere parecchi e di solito sono frutto di disattenzione o </w:t>
      </w:r>
      <w:r w:rsidR="00B51252">
        <w:rPr>
          <w:rFonts w:ascii="Century Gothic" w:hAnsi="Century Gothic" w:cs="Century Gothic"/>
          <w:kern w:val="2"/>
          <w:sz w:val="24"/>
          <w:szCs w:val="24"/>
        </w:rPr>
        <w:t xml:space="preserve">di un comportamento imprudente, per quanto riguarda i funghi gli errori sono di riconoscimento. </w:t>
      </w:r>
    </w:p>
    <w:p w14:paraId="604AD95D" w14:textId="77777777" w:rsidR="001C60A9" w:rsidRDefault="001C60A9" w:rsidP="0079791D">
      <w:pPr>
        <w:ind w:right="-35"/>
        <w:jc w:val="both"/>
        <w:rPr>
          <w:rFonts w:ascii="Century Gothic" w:hAnsi="Century Gothic" w:cs="Century Gothic"/>
          <w:kern w:val="2"/>
          <w:sz w:val="24"/>
          <w:szCs w:val="24"/>
        </w:rPr>
      </w:pPr>
    </w:p>
    <w:p w14:paraId="7A895FDB" w14:textId="4E7369B6" w:rsidR="0079791D" w:rsidRPr="0079791D" w:rsidRDefault="0079791D" w:rsidP="0079791D">
      <w:pPr>
        <w:ind w:right="-35"/>
        <w:jc w:val="both"/>
        <w:rPr>
          <w:rFonts w:ascii="Century Gothic" w:hAnsi="Century Gothic" w:cs="Century Gothic"/>
          <w:kern w:val="2"/>
          <w:sz w:val="24"/>
          <w:szCs w:val="24"/>
        </w:rPr>
      </w:pPr>
      <w:r>
        <w:rPr>
          <w:rFonts w:ascii="Century Gothic" w:hAnsi="Century Gothic" w:cs="Century Gothic"/>
          <w:b/>
          <w:kern w:val="2"/>
          <w:sz w:val="24"/>
          <w:szCs w:val="24"/>
        </w:rPr>
        <w:t>P</w:t>
      </w:r>
      <w:r w:rsidRPr="0079791D">
        <w:rPr>
          <w:rFonts w:ascii="Century Gothic" w:hAnsi="Century Gothic" w:cs="Century Gothic"/>
          <w:b/>
          <w:kern w:val="2"/>
          <w:sz w:val="24"/>
          <w:szCs w:val="24"/>
        </w:rPr>
        <w:t>iante</w:t>
      </w:r>
      <w:r>
        <w:rPr>
          <w:rFonts w:ascii="Century Gothic" w:hAnsi="Century Gothic" w:cs="Century Gothic"/>
          <w:b/>
          <w:kern w:val="2"/>
          <w:sz w:val="24"/>
          <w:szCs w:val="24"/>
        </w:rPr>
        <w:t xml:space="preserve"> tossiche per ingestione</w:t>
      </w:r>
      <w:r w:rsidRPr="0079791D">
        <w:rPr>
          <w:rFonts w:ascii="Century Gothic" w:hAnsi="Century Gothic" w:cs="Century Gothic"/>
          <w:b/>
          <w:kern w:val="2"/>
          <w:sz w:val="24"/>
          <w:szCs w:val="24"/>
        </w:rPr>
        <w:t>.</w:t>
      </w:r>
      <w:r>
        <w:rPr>
          <w:rFonts w:ascii="Century Gothic" w:hAnsi="Century Gothic" w:cs="Century Gothic"/>
          <w:kern w:val="2"/>
          <w:sz w:val="24"/>
          <w:szCs w:val="24"/>
        </w:rPr>
        <w:t xml:space="preserve"> L</w:t>
      </w:r>
      <w:r w:rsidRPr="0079791D">
        <w:rPr>
          <w:rFonts w:ascii="Century Gothic" w:hAnsi="Century Gothic" w:cs="Century Gothic"/>
          <w:kern w:val="2"/>
          <w:sz w:val="24"/>
          <w:szCs w:val="24"/>
        </w:rPr>
        <w:t xml:space="preserve">e </w:t>
      </w:r>
      <w:r w:rsidRPr="00B23658">
        <w:rPr>
          <w:rFonts w:ascii="Century Gothic" w:hAnsi="Century Gothic" w:cs="Century Gothic"/>
          <w:kern w:val="2"/>
          <w:sz w:val="24"/>
          <w:szCs w:val="24"/>
        </w:rPr>
        <w:t>bacche</w:t>
      </w:r>
      <w:r w:rsidRPr="0079791D">
        <w:rPr>
          <w:rFonts w:ascii="Century Gothic" w:hAnsi="Century Gothic" w:cs="Century Gothic"/>
          <w:kern w:val="2"/>
          <w:sz w:val="24"/>
          <w:szCs w:val="24"/>
        </w:rPr>
        <w:t xml:space="preserve"> rosse e carnose del </w:t>
      </w:r>
      <w:proofErr w:type="spellStart"/>
      <w:r w:rsidRPr="0079791D">
        <w:rPr>
          <w:rFonts w:ascii="Century Gothic" w:hAnsi="Century Gothic" w:cs="Century Gothic"/>
          <w:kern w:val="2"/>
          <w:sz w:val="24"/>
          <w:szCs w:val="24"/>
        </w:rPr>
        <w:t>Solanum</w:t>
      </w:r>
      <w:proofErr w:type="spellEnd"/>
      <w:r w:rsidRPr="0079791D">
        <w:rPr>
          <w:rFonts w:ascii="Century Gothic" w:hAnsi="Century Gothic" w:cs="Century Gothic"/>
          <w:kern w:val="2"/>
          <w:sz w:val="24"/>
          <w:szCs w:val="24"/>
        </w:rPr>
        <w:t xml:space="preserve"> </w:t>
      </w:r>
      <w:proofErr w:type="spellStart"/>
      <w:r w:rsidRPr="0079791D">
        <w:rPr>
          <w:rFonts w:ascii="Century Gothic" w:hAnsi="Century Gothic" w:cs="Century Gothic"/>
          <w:kern w:val="2"/>
          <w:sz w:val="24"/>
          <w:szCs w:val="24"/>
        </w:rPr>
        <w:t>Pseudocapsicum</w:t>
      </w:r>
      <w:proofErr w:type="spellEnd"/>
      <w:r w:rsidRPr="0079791D">
        <w:rPr>
          <w:rFonts w:ascii="Century Gothic" w:hAnsi="Century Gothic" w:cs="Century Gothic"/>
          <w:kern w:val="2"/>
          <w:sz w:val="24"/>
          <w:szCs w:val="24"/>
        </w:rPr>
        <w:t xml:space="preserve">, note anche come “ciliegie di Gerusalemme”, </w:t>
      </w:r>
      <w:r>
        <w:rPr>
          <w:rFonts w:ascii="Century Gothic" w:hAnsi="Century Gothic" w:cs="Century Gothic"/>
          <w:kern w:val="2"/>
          <w:sz w:val="24"/>
          <w:szCs w:val="24"/>
        </w:rPr>
        <w:t xml:space="preserve">rappresentano un pericolo specialmente per i bambini, attirati dalla loro somiglianza ai comuni pomodori </w:t>
      </w:r>
      <w:r w:rsidR="00B51252">
        <w:rPr>
          <w:rFonts w:ascii="Century Gothic" w:hAnsi="Century Gothic" w:cs="Century Gothic"/>
          <w:kern w:val="2"/>
          <w:sz w:val="24"/>
          <w:szCs w:val="24"/>
        </w:rPr>
        <w:t>ciliegini</w:t>
      </w:r>
      <w:r>
        <w:rPr>
          <w:rFonts w:ascii="Century Gothic" w:hAnsi="Century Gothic" w:cs="Century Gothic"/>
          <w:kern w:val="2"/>
          <w:sz w:val="24"/>
          <w:szCs w:val="24"/>
        </w:rPr>
        <w:t xml:space="preserve">. Attenzione anche alle </w:t>
      </w:r>
      <w:r w:rsidRPr="0079791D">
        <w:rPr>
          <w:rFonts w:ascii="Century Gothic" w:hAnsi="Century Gothic" w:cs="Century Gothic"/>
          <w:kern w:val="2"/>
          <w:sz w:val="24"/>
          <w:szCs w:val="24"/>
        </w:rPr>
        <w:t xml:space="preserve">bacche di Atropa belladonna, </w:t>
      </w:r>
      <w:r>
        <w:rPr>
          <w:rFonts w:ascii="Century Gothic" w:hAnsi="Century Gothic" w:cs="Century Gothic"/>
          <w:kern w:val="2"/>
          <w:sz w:val="24"/>
          <w:szCs w:val="24"/>
        </w:rPr>
        <w:t xml:space="preserve">molto lucenti, </w:t>
      </w:r>
      <w:r w:rsidRPr="0079791D">
        <w:rPr>
          <w:rFonts w:ascii="Century Gothic" w:hAnsi="Century Gothic" w:cs="Century Gothic"/>
          <w:kern w:val="2"/>
          <w:sz w:val="24"/>
          <w:szCs w:val="24"/>
        </w:rPr>
        <w:t>che possono essere facilmente scambiate per mirtilli per forma e colore.</w:t>
      </w:r>
    </w:p>
    <w:p w14:paraId="7E77DFCD" w14:textId="77777777" w:rsidR="0079791D" w:rsidRDefault="0079791D" w:rsidP="0079791D">
      <w:pPr>
        <w:ind w:right="-35"/>
        <w:jc w:val="both"/>
        <w:rPr>
          <w:rFonts w:ascii="Century Gothic" w:hAnsi="Century Gothic" w:cs="Century Gothic"/>
          <w:kern w:val="2"/>
          <w:sz w:val="24"/>
          <w:szCs w:val="24"/>
        </w:rPr>
      </w:pPr>
      <w:r w:rsidRPr="009A24BB">
        <w:rPr>
          <w:rFonts w:ascii="Century Gothic" w:hAnsi="Century Gothic" w:cs="Century Gothic"/>
          <w:kern w:val="2"/>
          <w:sz w:val="24"/>
          <w:szCs w:val="24"/>
        </w:rPr>
        <w:t xml:space="preserve">L’oleandro </w:t>
      </w:r>
      <w:r w:rsidRPr="0079791D">
        <w:rPr>
          <w:rFonts w:ascii="Century Gothic" w:hAnsi="Century Gothic" w:cs="Century Gothic"/>
          <w:kern w:val="2"/>
          <w:sz w:val="24"/>
          <w:szCs w:val="24"/>
        </w:rPr>
        <w:t xml:space="preserve">è una pianta tossica molto diffusa e presente in diversi ambienti anche a scopo ornamentale, ma non bisogna fare l’errore di </w:t>
      </w:r>
      <w:r>
        <w:rPr>
          <w:rFonts w:ascii="Century Gothic" w:hAnsi="Century Gothic" w:cs="Century Gothic"/>
          <w:kern w:val="2"/>
          <w:sz w:val="24"/>
          <w:szCs w:val="24"/>
        </w:rPr>
        <w:t xml:space="preserve">temerne la potatura o toccarne foglie e fiori. </w:t>
      </w:r>
      <w:r w:rsidRPr="0079791D">
        <w:rPr>
          <w:rFonts w:ascii="Century Gothic" w:hAnsi="Century Gothic" w:cs="Century Gothic"/>
          <w:kern w:val="2"/>
          <w:sz w:val="24"/>
          <w:szCs w:val="24"/>
        </w:rPr>
        <w:t xml:space="preserve">L’oleandro è tossico solo in caso di ingestione ed è necessario assumerne una cospicua quantità per avere dei disturbi. </w:t>
      </w:r>
    </w:p>
    <w:p w14:paraId="16B0813A" w14:textId="77777777" w:rsidR="0079791D" w:rsidRDefault="0079791D" w:rsidP="0079791D">
      <w:pPr>
        <w:ind w:right="-35"/>
        <w:jc w:val="both"/>
        <w:rPr>
          <w:rFonts w:ascii="Century Gothic" w:hAnsi="Century Gothic" w:cs="Century Gothic"/>
          <w:kern w:val="2"/>
          <w:sz w:val="24"/>
          <w:szCs w:val="24"/>
        </w:rPr>
      </w:pPr>
    </w:p>
    <w:p w14:paraId="032F51FE" w14:textId="05B6CBAB" w:rsidR="0079791D" w:rsidRDefault="0079791D" w:rsidP="0079791D">
      <w:pPr>
        <w:ind w:right="-35"/>
        <w:jc w:val="both"/>
        <w:rPr>
          <w:rFonts w:ascii="Century Gothic" w:hAnsi="Century Gothic" w:cs="Century Gothic"/>
          <w:kern w:val="2"/>
          <w:sz w:val="24"/>
          <w:szCs w:val="24"/>
        </w:rPr>
      </w:pPr>
      <w:r w:rsidRPr="0079791D">
        <w:rPr>
          <w:rFonts w:ascii="Century Gothic" w:hAnsi="Century Gothic" w:cs="Century Gothic"/>
          <w:b/>
          <w:kern w:val="2"/>
          <w:sz w:val="24"/>
          <w:szCs w:val="24"/>
        </w:rPr>
        <w:t xml:space="preserve">Piante tossiche al contatto. </w:t>
      </w:r>
      <w:r w:rsidRPr="0079791D">
        <w:rPr>
          <w:rFonts w:ascii="Century Gothic" w:hAnsi="Century Gothic" w:cs="Century Gothic"/>
          <w:kern w:val="2"/>
          <w:sz w:val="24"/>
          <w:szCs w:val="24"/>
        </w:rPr>
        <w:t xml:space="preserve">Altre piante invece possono dare effetti anche per il semplice contatto cutaneo: molte sono comunemente presenti nelle nostre case, per esempio lo </w:t>
      </w:r>
      <w:proofErr w:type="spellStart"/>
      <w:r w:rsidRPr="0079791D">
        <w:rPr>
          <w:rFonts w:ascii="Century Gothic" w:hAnsi="Century Gothic" w:cs="Century Gothic"/>
          <w:kern w:val="2"/>
          <w:sz w:val="24"/>
          <w:szCs w:val="24"/>
          <w:u w:val="single"/>
        </w:rPr>
        <w:t>Spatiphyllum</w:t>
      </w:r>
      <w:proofErr w:type="spellEnd"/>
      <w:r w:rsidRPr="0079791D">
        <w:rPr>
          <w:rFonts w:ascii="Century Gothic" w:hAnsi="Century Gothic" w:cs="Century Gothic"/>
          <w:kern w:val="2"/>
          <w:sz w:val="24"/>
          <w:szCs w:val="24"/>
        </w:rPr>
        <w:t xml:space="preserve">, il </w:t>
      </w:r>
      <w:r w:rsidRPr="009A24BB">
        <w:rPr>
          <w:rFonts w:ascii="Century Gothic" w:hAnsi="Century Gothic" w:cs="Century Gothic"/>
          <w:kern w:val="2"/>
          <w:sz w:val="24"/>
          <w:szCs w:val="24"/>
        </w:rPr>
        <w:t>Ficus Benjamin</w:t>
      </w:r>
      <w:r w:rsidRPr="0079791D">
        <w:rPr>
          <w:rFonts w:ascii="Century Gothic" w:hAnsi="Century Gothic" w:cs="Century Gothic"/>
          <w:kern w:val="2"/>
          <w:sz w:val="24"/>
          <w:szCs w:val="24"/>
        </w:rPr>
        <w:t>,</w:t>
      </w:r>
      <w:r>
        <w:rPr>
          <w:rFonts w:ascii="Century Gothic" w:hAnsi="Century Gothic" w:cs="Century Gothic"/>
          <w:kern w:val="2"/>
          <w:sz w:val="24"/>
          <w:szCs w:val="24"/>
        </w:rPr>
        <w:t xml:space="preserve"> </w:t>
      </w:r>
      <w:r w:rsidRPr="0079791D">
        <w:rPr>
          <w:rFonts w:ascii="Century Gothic" w:hAnsi="Century Gothic" w:cs="Century Gothic"/>
          <w:kern w:val="2"/>
          <w:sz w:val="24"/>
          <w:szCs w:val="24"/>
        </w:rPr>
        <w:t xml:space="preserve">la </w:t>
      </w:r>
      <w:r w:rsidRPr="009A24BB">
        <w:rPr>
          <w:rFonts w:ascii="Century Gothic" w:hAnsi="Century Gothic" w:cs="Century Gothic"/>
          <w:kern w:val="2"/>
          <w:sz w:val="24"/>
          <w:szCs w:val="24"/>
        </w:rPr>
        <w:t>Dieffenbachia</w:t>
      </w:r>
      <w:r w:rsidRPr="0079791D">
        <w:rPr>
          <w:rFonts w:ascii="Century Gothic" w:hAnsi="Century Gothic" w:cs="Century Gothic"/>
          <w:kern w:val="2"/>
          <w:sz w:val="24"/>
          <w:szCs w:val="24"/>
        </w:rPr>
        <w:t xml:space="preserve"> o la </w:t>
      </w:r>
      <w:proofErr w:type="spellStart"/>
      <w:r w:rsidRPr="0079791D">
        <w:rPr>
          <w:rFonts w:ascii="Century Gothic" w:hAnsi="Century Gothic" w:cs="Century Gothic"/>
          <w:kern w:val="2"/>
          <w:sz w:val="24"/>
          <w:szCs w:val="24"/>
          <w:u w:val="single"/>
        </w:rPr>
        <w:t>Euphorbia</w:t>
      </w:r>
      <w:proofErr w:type="spellEnd"/>
      <w:r w:rsidRPr="0079791D">
        <w:rPr>
          <w:rFonts w:ascii="Century Gothic" w:hAnsi="Century Gothic" w:cs="Century Gothic"/>
          <w:kern w:val="2"/>
          <w:sz w:val="24"/>
          <w:szCs w:val="24"/>
          <w:u w:val="single"/>
        </w:rPr>
        <w:t xml:space="preserve"> </w:t>
      </w:r>
      <w:proofErr w:type="spellStart"/>
      <w:r w:rsidRPr="0079791D">
        <w:rPr>
          <w:rFonts w:ascii="Century Gothic" w:hAnsi="Century Gothic" w:cs="Century Gothic"/>
          <w:kern w:val="2"/>
          <w:sz w:val="24"/>
          <w:szCs w:val="24"/>
          <w:u w:val="single"/>
        </w:rPr>
        <w:t>Pulcherrima</w:t>
      </w:r>
      <w:proofErr w:type="spellEnd"/>
      <w:r>
        <w:rPr>
          <w:rFonts w:ascii="Century Gothic" w:hAnsi="Century Gothic" w:cs="Century Gothic"/>
          <w:kern w:val="2"/>
          <w:sz w:val="24"/>
          <w:szCs w:val="24"/>
        </w:rPr>
        <w:t xml:space="preserve"> (</w:t>
      </w:r>
      <w:r w:rsidRPr="0079791D">
        <w:rPr>
          <w:rFonts w:ascii="Century Gothic" w:hAnsi="Century Gothic" w:cs="Century Gothic"/>
          <w:kern w:val="2"/>
          <w:sz w:val="24"/>
          <w:szCs w:val="24"/>
        </w:rPr>
        <w:t>conosciuta come stella di Natale</w:t>
      </w:r>
      <w:r>
        <w:rPr>
          <w:rFonts w:ascii="Century Gothic" w:hAnsi="Century Gothic" w:cs="Century Gothic"/>
          <w:kern w:val="2"/>
          <w:sz w:val="24"/>
          <w:szCs w:val="24"/>
        </w:rPr>
        <w:t>)</w:t>
      </w:r>
      <w:r w:rsidR="009A24BB">
        <w:rPr>
          <w:rFonts w:ascii="Century Gothic" w:hAnsi="Century Gothic" w:cs="Century Gothic"/>
          <w:kern w:val="2"/>
          <w:sz w:val="24"/>
          <w:szCs w:val="24"/>
        </w:rPr>
        <w:t>. C</w:t>
      </w:r>
      <w:r w:rsidRPr="0079791D">
        <w:rPr>
          <w:rFonts w:ascii="Century Gothic" w:hAnsi="Century Gothic" w:cs="Century Gothic"/>
          <w:kern w:val="2"/>
          <w:sz w:val="24"/>
          <w:szCs w:val="24"/>
        </w:rPr>
        <w:t xml:space="preserve">ontengono ossalati di calcio, particolarmente concentrati nel liquido biancastro che si vede fluire dalla pianta quando se ne spezza un rametto. Gli ossalati di calcio sono fortemente irritanti quando entrano in contatto con la cute o con le mucose, e si può manifestare gonfiore, arrossamento e dolore nella zona coinvolta. Un arrossamento cutaneo con </w:t>
      </w:r>
      <w:r w:rsidRPr="0079791D">
        <w:rPr>
          <w:rFonts w:ascii="Century Gothic" w:hAnsi="Century Gothic" w:cs="Century Gothic"/>
          <w:kern w:val="2"/>
          <w:sz w:val="24"/>
          <w:szCs w:val="24"/>
        </w:rPr>
        <w:lastRenderedPageBreak/>
        <w:t xml:space="preserve">gonfiore e comparsa di vescicole si può sviluppare anche in caso di contatto con piante come la </w:t>
      </w:r>
      <w:proofErr w:type="spellStart"/>
      <w:r w:rsidRPr="0079791D">
        <w:rPr>
          <w:rFonts w:ascii="Century Gothic" w:hAnsi="Century Gothic" w:cs="Century Gothic"/>
          <w:kern w:val="2"/>
          <w:sz w:val="24"/>
          <w:szCs w:val="24"/>
          <w:u w:val="single"/>
        </w:rPr>
        <w:t>Heracleum</w:t>
      </w:r>
      <w:proofErr w:type="spellEnd"/>
      <w:r w:rsidRPr="0079791D">
        <w:rPr>
          <w:rFonts w:ascii="Century Gothic" w:hAnsi="Century Gothic" w:cs="Century Gothic"/>
          <w:kern w:val="2"/>
          <w:sz w:val="24"/>
          <w:szCs w:val="24"/>
          <w:u w:val="single"/>
        </w:rPr>
        <w:t xml:space="preserve"> </w:t>
      </w:r>
      <w:proofErr w:type="spellStart"/>
      <w:r w:rsidRPr="0079791D">
        <w:rPr>
          <w:rFonts w:ascii="Century Gothic" w:hAnsi="Century Gothic" w:cs="Century Gothic"/>
          <w:kern w:val="2"/>
          <w:sz w:val="24"/>
          <w:szCs w:val="24"/>
          <w:u w:val="single"/>
        </w:rPr>
        <w:t>mantegazzianum</w:t>
      </w:r>
      <w:proofErr w:type="spellEnd"/>
      <w:r w:rsidRPr="0079791D">
        <w:rPr>
          <w:rFonts w:ascii="Century Gothic" w:hAnsi="Century Gothic" w:cs="Century Gothic"/>
          <w:kern w:val="2"/>
          <w:sz w:val="24"/>
          <w:szCs w:val="24"/>
        </w:rPr>
        <w:t>, nota anche come Panace di Mantegazza, con un caratteristico peggioramento del sintomo dopo esposizione alla luce solare della zona coinvolta.</w:t>
      </w:r>
    </w:p>
    <w:p w14:paraId="76829204" w14:textId="77777777" w:rsidR="0079791D" w:rsidRPr="0079791D" w:rsidRDefault="0079791D" w:rsidP="0079791D">
      <w:pPr>
        <w:ind w:right="-35"/>
        <w:jc w:val="both"/>
        <w:rPr>
          <w:rFonts w:ascii="Century Gothic" w:hAnsi="Century Gothic" w:cs="Century Gothic"/>
          <w:kern w:val="2"/>
          <w:sz w:val="24"/>
          <w:szCs w:val="24"/>
        </w:rPr>
      </w:pPr>
    </w:p>
    <w:p w14:paraId="63E782C4" w14:textId="66A2B336" w:rsidR="0079791D" w:rsidRPr="0079791D" w:rsidRDefault="00B51252" w:rsidP="0079791D">
      <w:pPr>
        <w:ind w:right="-35"/>
        <w:jc w:val="both"/>
        <w:rPr>
          <w:rFonts w:ascii="Century Gothic" w:hAnsi="Century Gothic" w:cs="Century Gothic"/>
          <w:kern w:val="2"/>
          <w:sz w:val="24"/>
          <w:szCs w:val="24"/>
        </w:rPr>
      </w:pPr>
      <w:r w:rsidRPr="00B51252">
        <w:rPr>
          <w:rFonts w:ascii="Century Gothic" w:hAnsi="Century Gothic" w:cs="Century Gothic"/>
          <w:b/>
          <w:kern w:val="2"/>
          <w:sz w:val="24"/>
          <w:szCs w:val="24"/>
        </w:rPr>
        <w:t>I funghi</w:t>
      </w:r>
      <w:r w:rsidR="009A24BB">
        <w:rPr>
          <w:rFonts w:ascii="Century Gothic" w:hAnsi="Century Gothic" w:cs="Century Gothic"/>
          <w:b/>
          <w:kern w:val="2"/>
          <w:sz w:val="24"/>
          <w:szCs w:val="24"/>
        </w:rPr>
        <w:t>, essere sicuri di riconoscere le Mazze da tamburo</w:t>
      </w:r>
      <w:r w:rsidRPr="00B51252">
        <w:rPr>
          <w:rFonts w:ascii="Century Gothic" w:hAnsi="Century Gothic" w:cs="Century Gothic"/>
          <w:b/>
          <w:kern w:val="2"/>
          <w:sz w:val="24"/>
          <w:szCs w:val="24"/>
        </w:rPr>
        <w:t>.</w:t>
      </w:r>
      <w:r>
        <w:rPr>
          <w:rFonts w:ascii="Century Gothic" w:hAnsi="Century Gothic" w:cs="Century Gothic"/>
          <w:kern w:val="2"/>
          <w:sz w:val="24"/>
          <w:szCs w:val="24"/>
        </w:rPr>
        <w:t xml:space="preserve"> </w:t>
      </w:r>
      <w:r w:rsidR="0079791D" w:rsidRPr="0079791D">
        <w:rPr>
          <w:rFonts w:ascii="Century Gothic" w:hAnsi="Century Gothic" w:cs="Century Gothic"/>
          <w:kern w:val="2"/>
          <w:sz w:val="24"/>
          <w:szCs w:val="24"/>
        </w:rPr>
        <w:t>Errori di riconoscimento non vengono fatti solo con le piante, ma sono frequenti anche quelli dei funghi. Purtroppo</w:t>
      </w:r>
      <w:r w:rsidR="009A24BB">
        <w:rPr>
          <w:rFonts w:ascii="Century Gothic" w:hAnsi="Century Gothic" w:cs="Century Gothic"/>
          <w:kern w:val="2"/>
          <w:sz w:val="24"/>
          <w:szCs w:val="24"/>
        </w:rPr>
        <w:t xml:space="preserve">, </w:t>
      </w:r>
      <w:r w:rsidR="0079791D" w:rsidRPr="0079791D">
        <w:rPr>
          <w:rFonts w:ascii="Century Gothic" w:hAnsi="Century Gothic" w:cs="Century Gothic"/>
          <w:kern w:val="2"/>
          <w:sz w:val="24"/>
          <w:szCs w:val="24"/>
        </w:rPr>
        <w:t>un occhio inesperto potrebbe non distinguere in modo corretto un fungo commestibile da uno dannoso o addirittura potenzialmente mortale. Anche i funghi velenosi posson</w:t>
      </w:r>
      <w:r w:rsidR="0034152B">
        <w:rPr>
          <w:rFonts w:ascii="Century Gothic" w:hAnsi="Century Gothic" w:cs="Century Gothic"/>
          <w:kern w:val="2"/>
          <w:sz w:val="24"/>
          <w:szCs w:val="24"/>
        </w:rPr>
        <w:t xml:space="preserve">o contenere tossine differenti e alcuni sono più pericolosi </w:t>
      </w:r>
      <w:r w:rsidR="0079791D" w:rsidRPr="0079791D">
        <w:rPr>
          <w:rFonts w:ascii="Century Gothic" w:hAnsi="Century Gothic" w:cs="Century Gothic"/>
          <w:kern w:val="2"/>
          <w:sz w:val="24"/>
          <w:szCs w:val="24"/>
        </w:rPr>
        <w:t>d</w:t>
      </w:r>
      <w:r w:rsidR="0034152B">
        <w:rPr>
          <w:rFonts w:ascii="Century Gothic" w:hAnsi="Century Gothic" w:cs="Century Gothic"/>
          <w:kern w:val="2"/>
          <w:sz w:val="24"/>
          <w:szCs w:val="24"/>
        </w:rPr>
        <w:t xml:space="preserve">i altri. Si possono manifestare </w:t>
      </w:r>
      <w:r w:rsidR="0079791D" w:rsidRPr="0079791D">
        <w:rPr>
          <w:rFonts w:ascii="Century Gothic" w:hAnsi="Century Gothic" w:cs="Century Gothic"/>
          <w:kern w:val="2"/>
          <w:sz w:val="24"/>
          <w:szCs w:val="24"/>
        </w:rPr>
        <w:t>diversi quadri clinici, dalle gastroenteriti facilmente trattabili in ambiente domestico a intossicazioni con gravi danni al fegato o ai reni e che possono richiedere non so</w:t>
      </w:r>
      <w:r w:rsidR="009A24BB">
        <w:rPr>
          <w:rFonts w:ascii="Century Gothic" w:hAnsi="Century Gothic" w:cs="Century Gothic"/>
          <w:kern w:val="2"/>
          <w:sz w:val="24"/>
          <w:szCs w:val="24"/>
        </w:rPr>
        <w:t>l</w:t>
      </w:r>
      <w:r w:rsidR="0079791D" w:rsidRPr="0079791D">
        <w:rPr>
          <w:rFonts w:ascii="Century Gothic" w:hAnsi="Century Gothic" w:cs="Century Gothic"/>
          <w:kern w:val="2"/>
          <w:sz w:val="24"/>
          <w:szCs w:val="24"/>
        </w:rPr>
        <w:t xml:space="preserve">o un ricovero ospedaliero, ma anche una terapia specifica e salvavita. </w:t>
      </w:r>
      <w:r w:rsidR="009A24BB">
        <w:rPr>
          <w:rFonts w:ascii="Century Gothic" w:hAnsi="Century Gothic" w:cs="Century Gothic"/>
          <w:kern w:val="2"/>
          <w:sz w:val="24"/>
          <w:szCs w:val="24"/>
        </w:rPr>
        <w:t>U</w:t>
      </w:r>
      <w:r w:rsidR="0079791D" w:rsidRPr="0079791D">
        <w:rPr>
          <w:rFonts w:ascii="Century Gothic" w:hAnsi="Century Gothic" w:cs="Century Gothic"/>
          <w:kern w:val="2"/>
          <w:sz w:val="24"/>
          <w:szCs w:val="24"/>
        </w:rPr>
        <w:t xml:space="preserve">n esempio tra tutti, le </w:t>
      </w:r>
      <w:proofErr w:type="spellStart"/>
      <w:r w:rsidR="0079791D" w:rsidRPr="00B51252">
        <w:rPr>
          <w:rFonts w:ascii="Century Gothic" w:hAnsi="Century Gothic" w:cs="Century Gothic"/>
          <w:kern w:val="2"/>
          <w:sz w:val="24"/>
          <w:szCs w:val="24"/>
          <w:u w:val="single"/>
        </w:rPr>
        <w:t>Macrolepiota</w:t>
      </w:r>
      <w:proofErr w:type="spellEnd"/>
      <w:r w:rsidR="0079791D" w:rsidRPr="00B51252">
        <w:rPr>
          <w:rFonts w:ascii="Century Gothic" w:hAnsi="Century Gothic" w:cs="Century Gothic"/>
          <w:kern w:val="2"/>
          <w:sz w:val="24"/>
          <w:szCs w:val="24"/>
          <w:u w:val="single"/>
        </w:rPr>
        <w:t xml:space="preserve"> </w:t>
      </w:r>
      <w:proofErr w:type="spellStart"/>
      <w:r w:rsidR="0079791D" w:rsidRPr="00B51252">
        <w:rPr>
          <w:rFonts w:ascii="Century Gothic" w:hAnsi="Century Gothic" w:cs="Century Gothic"/>
          <w:kern w:val="2"/>
          <w:sz w:val="24"/>
          <w:szCs w:val="24"/>
          <w:u w:val="single"/>
        </w:rPr>
        <w:t>procera</w:t>
      </w:r>
      <w:proofErr w:type="spellEnd"/>
      <w:r w:rsidR="0079791D" w:rsidRPr="0079791D">
        <w:rPr>
          <w:rFonts w:ascii="Century Gothic" w:hAnsi="Century Gothic" w:cs="Century Gothic"/>
          <w:kern w:val="2"/>
          <w:sz w:val="24"/>
          <w:szCs w:val="24"/>
        </w:rPr>
        <w:t>, note come Mazze da Tamburo, e alcu</w:t>
      </w:r>
      <w:r w:rsidR="0034152B">
        <w:rPr>
          <w:rFonts w:ascii="Century Gothic" w:hAnsi="Century Gothic" w:cs="Century Gothic"/>
          <w:kern w:val="2"/>
          <w:sz w:val="24"/>
          <w:szCs w:val="24"/>
        </w:rPr>
        <w:t xml:space="preserve">ni </w:t>
      </w:r>
      <w:r w:rsidR="0034152B" w:rsidRPr="009A24BB">
        <w:rPr>
          <w:rFonts w:ascii="Century Gothic" w:hAnsi="Century Gothic" w:cs="Century Gothic"/>
          <w:kern w:val="2"/>
          <w:sz w:val="24"/>
          <w:szCs w:val="24"/>
        </w:rPr>
        <w:t>funghi del genere Lepiota</w:t>
      </w:r>
      <w:r w:rsidR="0034152B">
        <w:rPr>
          <w:rFonts w:ascii="Century Gothic" w:hAnsi="Century Gothic" w:cs="Century Gothic"/>
          <w:kern w:val="2"/>
          <w:sz w:val="24"/>
          <w:szCs w:val="24"/>
        </w:rPr>
        <w:t xml:space="preserve"> (e.g.</w:t>
      </w:r>
      <w:r w:rsidR="0079791D" w:rsidRPr="0079791D">
        <w:rPr>
          <w:rFonts w:ascii="Century Gothic" w:hAnsi="Century Gothic" w:cs="Century Gothic"/>
          <w:kern w:val="2"/>
          <w:sz w:val="24"/>
          <w:szCs w:val="24"/>
        </w:rPr>
        <w:t xml:space="preserve"> Lepiota </w:t>
      </w:r>
      <w:proofErr w:type="spellStart"/>
      <w:r w:rsidR="0079791D" w:rsidRPr="0079791D">
        <w:rPr>
          <w:rFonts w:ascii="Century Gothic" w:hAnsi="Century Gothic" w:cs="Century Gothic"/>
          <w:kern w:val="2"/>
          <w:sz w:val="24"/>
          <w:szCs w:val="24"/>
        </w:rPr>
        <w:t>cristata</w:t>
      </w:r>
      <w:proofErr w:type="spellEnd"/>
      <w:r w:rsidR="0079791D" w:rsidRPr="0079791D">
        <w:rPr>
          <w:rFonts w:ascii="Century Gothic" w:hAnsi="Century Gothic" w:cs="Century Gothic"/>
          <w:kern w:val="2"/>
          <w:sz w:val="24"/>
          <w:szCs w:val="24"/>
        </w:rPr>
        <w:t>)</w:t>
      </w:r>
      <w:r w:rsidR="009A24BB">
        <w:rPr>
          <w:rFonts w:ascii="Century Gothic" w:hAnsi="Century Gothic" w:cs="Century Gothic"/>
          <w:kern w:val="2"/>
          <w:sz w:val="24"/>
          <w:szCs w:val="24"/>
        </w:rPr>
        <w:t>. P</w:t>
      </w:r>
      <w:r w:rsidR="0079791D" w:rsidRPr="0079791D">
        <w:rPr>
          <w:rFonts w:ascii="Century Gothic" w:hAnsi="Century Gothic" w:cs="Century Gothic"/>
          <w:kern w:val="2"/>
          <w:sz w:val="24"/>
          <w:szCs w:val="24"/>
        </w:rPr>
        <w:t xml:space="preserve">ossono essere difficili da distinguere ma, se le prime sono commestibili e molto consumate nel nostro territorio, le seconde contengono </w:t>
      </w:r>
      <w:proofErr w:type="spellStart"/>
      <w:r w:rsidR="0079791D" w:rsidRPr="0079791D">
        <w:rPr>
          <w:rFonts w:ascii="Century Gothic" w:hAnsi="Century Gothic" w:cs="Century Gothic"/>
          <w:kern w:val="2"/>
          <w:sz w:val="24"/>
          <w:szCs w:val="24"/>
        </w:rPr>
        <w:t>amatossine</w:t>
      </w:r>
      <w:proofErr w:type="spellEnd"/>
      <w:r w:rsidR="009A24BB">
        <w:rPr>
          <w:rFonts w:ascii="Century Gothic" w:hAnsi="Century Gothic" w:cs="Century Gothic"/>
          <w:kern w:val="2"/>
          <w:sz w:val="24"/>
          <w:szCs w:val="24"/>
        </w:rPr>
        <w:t>,</w:t>
      </w:r>
      <w:r w:rsidR="0079791D" w:rsidRPr="0079791D">
        <w:rPr>
          <w:rFonts w:ascii="Century Gothic" w:hAnsi="Century Gothic" w:cs="Century Gothic"/>
          <w:kern w:val="2"/>
          <w:sz w:val="24"/>
          <w:szCs w:val="24"/>
        </w:rPr>
        <w:t xml:space="preserve"> che anche in piccoli quantitativi possono danneggiare il fegato in modo irreversibile </w:t>
      </w:r>
      <w:r w:rsidR="009A24BB">
        <w:rPr>
          <w:rFonts w:ascii="Century Gothic" w:hAnsi="Century Gothic" w:cs="Century Gothic"/>
          <w:kern w:val="2"/>
          <w:sz w:val="24"/>
          <w:szCs w:val="24"/>
        </w:rPr>
        <w:t>fino a dover</w:t>
      </w:r>
      <w:r w:rsidR="0079791D" w:rsidRPr="0079791D">
        <w:rPr>
          <w:rFonts w:ascii="Century Gothic" w:hAnsi="Century Gothic" w:cs="Century Gothic"/>
          <w:kern w:val="2"/>
          <w:sz w:val="24"/>
          <w:szCs w:val="24"/>
        </w:rPr>
        <w:t xml:space="preserve"> ricorrere a trattamenti come il trapianto epatico, con tutti i rischi connessi ad interventi chirurgici così invasivi. </w:t>
      </w:r>
    </w:p>
    <w:p w14:paraId="43908EB1" w14:textId="77777777" w:rsidR="0079791D" w:rsidRPr="0079791D" w:rsidRDefault="0079791D" w:rsidP="0079791D">
      <w:pPr>
        <w:ind w:right="-35"/>
        <w:jc w:val="both"/>
        <w:rPr>
          <w:rFonts w:ascii="Century Gothic" w:hAnsi="Century Gothic" w:cs="Century Gothic"/>
          <w:kern w:val="2"/>
          <w:sz w:val="24"/>
          <w:szCs w:val="24"/>
        </w:rPr>
      </w:pPr>
    </w:p>
    <w:p w14:paraId="18F0ADA3" w14:textId="555E038B" w:rsidR="0079791D" w:rsidRDefault="001C60A9" w:rsidP="0079791D">
      <w:pPr>
        <w:ind w:right="-35"/>
        <w:jc w:val="both"/>
        <w:rPr>
          <w:rFonts w:ascii="Century Gothic" w:hAnsi="Century Gothic" w:cs="Century Gothic"/>
          <w:kern w:val="2"/>
          <w:sz w:val="24"/>
          <w:szCs w:val="24"/>
        </w:rPr>
      </w:pPr>
      <w:r>
        <w:rPr>
          <w:rFonts w:ascii="Century Gothic" w:hAnsi="Century Gothic" w:cs="Century Gothic"/>
          <w:b/>
          <w:kern w:val="2"/>
          <w:sz w:val="24"/>
          <w:szCs w:val="24"/>
        </w:rPr>
        <w:t>Centro Antiveleni di Verona e Ulss9</w:t>
      </w:r>
      <w:r w:rsidR="00702829" w:rsidRPr="00702829">
        <w:rPr>
          <w:rFonts w:ascii="Century Gothic" w:hAnsi="Century Gothic" w:cs="Century Gothic"/>
          <w:b/>
          <w:kern w:val="2"/>
          <w:sz w:val="24"/>
          <w:szCs w:val="24"/>
        </w:rPr>
        <w:t xml:space="preserve">. </w:t>
      </w:r>
      <w:r w:rsidR="0079791D" w:rsidRPr="0079791D">
        <w:rPr>
          <w:rFonts w:ascii="Century Gothic" w:hAnsi="Century Gothic" w:cs="Century Gothic"/>
          <w:kern w:val="2"/>
          <w:sz w:val="24"/>
          <w:szCs w:val="24"/>
        </w:rPr>
        <w:t>Il Centro Antiveleni di Verona svolge un ruolo cruciale nell’identificazione delle esposizioni ad alto rischio, indicando a</w:t>
      </w:r>
      <w:r w:rsidR="001B128A">
        <w:rPr>
          <w:rFonts w:ascii="Century Gothic" w:hAnsi="Century Gothic" w:cs="Century Gothic"/>
          <w:kern w:val="2"/>
          <w:sz w:val="24"/>
          <w:szCs w:val="24"/>
        </w:rPr>
        <w:t>gl</w:t>
      </w:r>
      <w:r w:rsidR="0079791D" w:rsidRPr="0079791D">
        <w:rPr>
          <w:rFonts w:ascii="Century Gothic" w:hAnsi="Century Gothic" w:cs="Century Gothic"/>
          <w:kern w:val="2"/>
          <w:sz w:val="24"/>
          <w:szCs w:val="24"/>
        </w:rPr>
        <w:t xml:space="preserve">i </w:t>
      </w:r>
      <w:r w:rsidR="001B128A">
        <w:rPr>
          <w:rFonts w:ascii="Century Gothic" w:hAnsi="Century Gothic" w:cs="Century Gothic"/>
          <w:kern w:val="2"/>
          <w:sz w:val="24"/>
          <w:szCs w:val="24"/>
        </w:rPr>
        <w:t xml:space="preserve">utenti </w:t>
      </w:r>
      <w:r w:rsidR="0079791D" w:rsidRPr="0079791D">
        <w:rPr>
          <w:rFonts w:ascii="Century Gothic" w:hAnsi="Century Gothic" w:cs="Century Gothic"/>
          <w:kern w:val="2"/>
          <w:sz w:val="24"/>
          <w:szCs w:val="24"/>
        </w:rPr>
        <w:t>eventuali precauzioni da prendere al domicilio e l’eventuale necessità di accertamenti ospedalieri</w:t>
      </w:r>
      <w:r w:rsidR="0031353B">
        <w:rPr>
          <w:rFonts w:ascii="Century Gothic" w:hAnsi="Century Gothic" w:cs="Century Gothic"/>
          <w:kern w:val="2"/>
          <w:sz w:val="24"/>
          <w:szCs w:val="24"/>
        </w:rPr>
        <w:t>. C</w:t>
      </w:r>
      <w:r w:rsidR="0079791D" w:rsidRPr="0079791D">
        <w:rPr>
          <w:rFonts w:ascii="Century Gothic" w:hAnsi="Century Gothic" w:cs="Century Gothic"/>
          <w:kern w:val="2"/>
          <w:sz w:val="24"/>
          <w:szCs w:val="24"/>
        </w:rPr>
        <w:t>ollabora oltre che con i micologi dell’ULSS 9</w:t>
      </w:r>
      <w:r w:rsidR="0031353B">
        <w:rPr>
          <w:rFonts w:ascii="Century Gothic" w:hAnsi="Century Gothic" w:cs="Century Gothic"/>
          <w:kern w:val="2"/>
          <w:sz w:val="24"/>
          <w:szCs w:val="24"/>
        </w:rPr>
        <w:t>,</w:t>
      </w:r>
      <w:r w:rsidR="0079791D" w:rsidRPr="0079791D">
        <w:rPr>
          <w:rFonts w:ascii="Century Gothic" w:hAnsi="Century Gothic" w:cs="Century Gothic"/>
          <w:kern w:val="2"/>
          <w:sz w:val="24"/>
          <w:szCs w:val="24"/>
        </w:rPr>
        <w:t xml:space="preserve"> anche con le </w:t>
      </w:r>
      <w:r>
        <w:rPr>
          <w:rFonts w:ascii="Century Gothic" w:hAnsi="Century Gothic" w:cs="Century Gothic"/>
          <w:kern w:val="2"/>
          <w:sz w:val="24"/>
          <w:szCs w:val="24"/>
        </w:rPr>
        <w:t>strutture o</w:t>
      </w:r>
      <w:r w:rsidR="0079791D" w:rsidRPr="0079791D">
        <w:rPr>
          <w:rFonts w:ascii="Century Gothic" w:hAnsi="Century Gothic" w:cs="Century Gothic"/>
          <w:kern w:val="2"/>
          <w:sz w:val="24"/>
          <w:szCs w:val="24"/>
        </w:rPr>
        <w:t>spedaliere per la più idonea gestione e trattamento dei pazienti intossicati.</w:t>
      </w:r>
      <w:r w:rsidR="009D2A60">
        <w:rPr>
          <w:rFonts w:ascii="Century Gothic" w:hAnsi="Century Gothic" w:cs="Century Gothic"/>
          <w:kern w:val="2"/>
          <w:sz w:val="24"/>
          <w:szCs w:val="24"/>
        </w:rPr>
        <w:t xml:space="preserve"> </w:t>
      </w:r>
    </w:p>
    <w:p w14:paraId="55FE6D95" w14:textId="77777777" w:rsidR="001C60A9" w:rsidRDefault="001C60A9" w:rsidP="00702829">
      <w:pPr>
        <w:ind w:right="-35"/>
        <w:jc w:val="both"/>
        <w:rPr>
          <w:rFonts w:ascii="Century Gothic" w:hAnsi="Century Gothic" w:cs="Century Gothic"/>
          <w:kern w:val="2"/>
          <w:sz w:val="24"/>
          <w:szCs w:val="24"/>
        </w:rPr>
      </w:pPr>
    </w:p>
    <w:p w14:paraId="291EF367" w14:textId="4D1AA6E0" w:rsidR="008B4F7E" w:rsidRDefault="001C60A9" w:rsidP="00702829">
      <w:pPr>
        <w:ind w:right="-35"/>
        <w:jc w:val="both"/>
        <w:rPr>
          <w:rFonts w:ascii="Century Gothic" w:hAnsi="Century Gothic" w:cs="Century Gothic"/>
          <w:kern w:val="2"/>
          <w:sz w:val="24"/>
          <w:szCs w:val="24"/>
        </w:rPr>
      </w:pPr>
      <w:r w:rsidRPr="001C60A9">
        <w:rPr>
          <w:rFonts w:ascii="Century Gothic" w:hAnsi="Century Gothic" w:cs="Century Gothic"/>
          <w:b/>
          <w:kern w:val="2"/>
          <w:sz w:val="24"/>
          <w:szCs w:val="24"/>
        </w:rPr>
        <w:t>Consulenze gratuite</w:t>
      </w:r>
      <w:r w:rsidR="0031353B">
        <w:rPr>
          <w:rFonts w:ascii="Century Gothic" w:hAnsi="Century Gothic" w:cs="Century Gothic"/>
          <w:b/>
          <w:kern w:val="2"/>
          <w:sz w:val="24"/>
          <w:szCs w:val="24"/>
        </w:rPr>
        <w:t xml:space="preserve"> </w:t>
      </w:r>
      <w:proofErr w:type="spellStart"/>
      <w:r w:rsidR="0031353B">
        <w:rPr>
          <w:rFonts w:ascii="Century Gothic" w:hAnsi="Century Gothic" w:cs="Century Gothic"/>
          <w:b/>
          <w:kern w:val="2"/>
          <w:sz w:val="24"/>
          <w:szCs w:val="24"/>
        </w:rPr>
        <w:t>Ulss</w:t>
      </w:r>
      <w:proofErr w:type="spellEnd"/>
      <w:r w:rsidR="0031353B">
        <w:rPr>
          <w:rFonts w:ascii="Century Gothic" w:hAnsi="Century Gothic" w:cs="Century Gothic"/>
          <w:b/>
          <w:kern w:val="2"/>
          <w:sz w:val="24"/>
          <w:szCs w:val="24"/>
        </w:rPr>
        <w:t xml:space="preserve"> 9 sui funghi</w:t>
      </w:r>
      <w:r w:rsidRPr="001C60A9">
        <w:rPr>
          <w:rFonts w:ascii="Century Gothic" w:hAnsi="Century Gothic" w:cs="Century Gothic"/>
          <w:b/>
          <w:kern w:val="2"/>
          <w:sz w:val="24"/>
          <w:szCs w:val="24"/>
        </w:rPr>
        <w:t>.</w:t>
      </w:r>
      <w:r>
        <w:rPr>
          <w:rFonts w:ascii="Century Gothic" w:hAnsi="Century Gothic" w:cs="Century Gothic"/>
          <w:kern w:val="2"/>
          <w:sz w:val="24"/>
          <w:szCs w:val="24"/>
        </w:rPr>
        <w:t xml:space="preserve"> </w:t>
      </w:r>
      <w:r w:rsidR="00702829">
        <w:rPr>
          <w:rFonts w:ascii="Century Gothic" w:hAnsi="Century Gothic" w:cs="Century Gothic"/>
          <w:kern w:val="2"/>
          <w:sz w:val="24"/>
          <w:szCs w:val="24"/>
        </w:rPr>
        <w:t>P</w:t>
      </w:r>
      <w:r w:rsidR="00702829" w:rsidRPr="0079791D">
        <w:rPr>
          <w:rFonts w:ascii="Century Gothic" w:hAnsi="Century Gothic" w:cs="Century Gothic"/>
          <w:kern w:val="2"/>
          <w:sz w:val="24"/>
          <w:szCs w:val="24"/>
        </w:rPr>
        <w:t>er quanto riguarda i funghi, è possibile usufruire della consulenza micologica fornita gratuitamente dall’</w:t>
      </w:r>
      <w:r>
        <w:rPr>
          <w:rFonts w:ascii="Century Gothic" w:hAnsi="Century Gothic" w:cs="Century Gothic"/>
          <w:kern w:val="2"/>
          <w:sz w:val="24"/>
          <w:szCs w:val="24"/>
        </w:rPr>
        <w:t xml:space="preserve">Ispettorato Micologico della </w:t>
      </w:r>
      <w:proofErr w:type="spellStart"/>
      <w:r>
        <w:rPr>
          <w:rFonts w:ascii="Century Gothic" w:hAnsi="Century Gothic" w:cs="Century Gothic"/>
          <w:kern w:val="2"/>
          <w:sz w:val="24"/>
          <w:szCs w:val="24"/>
        </w:rPr>
        <w:t>Uoc</w:t>
      </w:r>
      <w:proofErr w:type="spellEnd"/>
      <w:r w:rsidR="00702829" w:rsidRPr="0079791D">
        <w:rPr>
          <w:rFonts w:ascii="Century Gothic" w:hAnsi="Century Gothic" w:cs="Century Gothic"/>
          <w:kern w:val="2"/>
          <w:sz w:val="24"/>
          <w:szCs w:val="24"/>
        </w:rPr>
        <w:t xml:space="preserve"> Servizio di Igiene degli Alimenti e della Nutrizione (SIAN) dell'ULSS 9</w:t>
      </w:r>
      <w:r w:rsidR="008B4F7E" w:rsidRPr="008B4F7E">
        <w:rPr>
          <w:rFonts w:ascii="Aptos" w:eastAsia="Aptos" w:hAnsi="Aptos" w:cs="Aptos"/>
          <w:color w:val="FF0000"/>
          <w:sz w:val="24"/>
          <w:szCs w:val="24"/>
          <w:lang w:val="it" w:eastAsia="it-IT"/>
        </w:rPr>
        <w:t xml:space="preserve"> </w:t>
      </w:r>
      <w:r w:rsidR="008B4F7E" w:rsidRPr="008B4F7E">
        <w:rPr>
          <w:rFonts w:ascii="Century Gothic" w:hAnsi="Century Gothic" w:cs="Century Gothic"/>
          <w:kern w:val="2"/>
          <w:sz w:val="24"/>
          <w:szCs w:val="24"/>
          <w:lang w:val="it"/>
        </w:rPr>
        <w:t xml:space="preserve">diretto dalla </w:t>
      </w:r>
      <w:r w:rsidR="008B4F7E">
        <w:rPr>
          <w:rFonts w:ascii="Century Gothic" w:hAnsi="Century Gothic" w:cs="Century Gothic"/>
          <w:kern w:val="2"/>
          <w:sz w:val="24"/>
          <w:szCs w:val="24"/>
          <w:lang w:val="it"/>
        </w:rPr>
        <w:t>dott</w:t>
      </w:r>
      <w:r w:rsidR="008B4F7E" w:rsidRPr="008B4F7E">
        <w:rPr>
          <w:rFonts w:ascii="Century Gothic" w:hAnsi="Century Gothic" w:cs="Century Gothic"/>
          <w:kern w:val="2"/>
          <w:sz w:val="24"/>
          <w:szCs w:val="24"/>
          <w:lang w:val="it"/>
        </w:rPr>
        <w:t>.ssa Elisa Finco</w:t>
      </w:r>
      <w:r>
        <w:rPr>
          <w:rFonts w:ascii="Century Gothic" w:hAnsi="Century Gothic" w:cs="Century Gothic"/>
          <w:kern w:val="2"/>
          <w:sz w:val="24"/>
          <w:szCs w:val="24"/>
        </w:rPr>
        <w:t xml:space="preserve">. </w:t>
      </w:r>
      <w:r w:rsidR="008B4F7E" w:rsidRPr="008B4F7E">
        <w:rPr>
          <w:rFonts w:ascii="Century Gothic" w:hAnsi="Century Gothic" w:cs="Century Gothic"/>
          <w:kern w:val="2"/>
          <w:sz w:val="24"/>
          <w:szCs w:val="24"/>
          <w:lang w:val="it"/>
        </w:rPr>
        <w:t>Nel 2025 i micologi ULSS9 (</w:t>
      </w:r>
      <w:proofErr w:type="spellStart"/>
      <w:r w:rsidR="008B4F7E">
        <w:rPr>
          <w:rFonts w:ascii="Century Gothic" w:hAnsi="Century Gothic" w:cs="Century Gothic"/>
          <w:kern w:val="2"/>
          <w:sz w:val="24"/>
          <w:szCs w:val="24"/>
          <w:lang w:val="it"/>
        </w:rPr>
        <w:t>dott</w:t>
      </w:r>
      <w:proofErr w:type="spellEnd"/>
      <w:r w:rsidR="008B4F7E" w:rsidRPr="008B4F7E">
        <w:rPr>
          <w:rFonts w:ascii="Century Gothic" w:hAnsi="Century Gothic" w:cs="Century Gothic"/>
          <w:kern w:val="2"/>
          <w:sz w:val="24"/>
          <w:szCs w:val="24"/>
          <w:lang w:val="it"/>
        </w:rPr>
        <w:t xml:space="preserve"> Camposampiero, </w:t>
      </w:r>
      <w:r w:rsidR="008B4F7E">
        <w:rPr>
          <w:rFonts w:ascii="Century Gothic" w:hAnsi="Century Gothic" w:cs="Century Gothic"/>
          <w:kern w:val="2"/>
          <w:sz w:val="24"/>
          <w:szCs w:val="24"/>
          <w:lang w:val="it"/>
        </w:rPr>
        <w:t>d</w:t>
      </w:r>
      <w:r w:rsidR="008B4F7E" w:rsidRPr="008B4F7E">
        <w:rPr>
          <w:rFonts w:ascii="Century Gothic" w:hAnsi="Century Gothic" w:cs="Century Gothic"/>
          <w:kern w:val="2"/>
          <w:sz w:val="24"/>
          <w:szCs w:val="24"/>
          <w:lang w:val="it"/>
        </w:rPr>
        <w:t xml:space="preserve">ott.ssa Venditti, </w:t>
      </w:r>
      <w:r w:rsidR="008B4F7E">
        <w:rPr>
          <w:rFonts w:ascii="Century Gothic" w:hAnsi="Century Gothic" w:cs="Century Gothic"/>
          <w:kern w:val="2"/>
          <w:sz w:val="24"/>
          <w:szCs w:val="24"/>
          <w:lang w:val="it"/>
        </w:rPr>
        <w:t>d</w:t>
      </w:r>
      <w:r w:rsidR="008B4F7E" w:rsidRPr="008B4F7E">
        <w:rPr>
          <w:rFonts w:ascii="Century Gothic" w:hAnsi="Century Gothic" w:cs="Century Gothic"/>
          <w:kern w:val="2"/>
          <w:sz w:val="24"/>
          <w:szCs w:val="24"/>
          <w:lang w:val="it"/>
        </w:rPr>
        <w:t xml:space="preserve">ott.ssa Campioli, </w:t>
      </w:r>
      <w:r w:rsidR="008B4F7E">
        <w:rPr>
          <w:rFonts w:ascii="Century Gothic" w:hAnsi="Century Gothic" w:cs="Century Gothic"/>
          <w:kern w:val="2"/>
          <w:sz w:val="24"/>
          <w:szCs w:val="24"/>
          <w:lang w:val="it"/>
        </w:rPr>
        <w:t>d</w:t>
      </w:r>
      <w:r w:rsidR="008B4F7E" w:rsidRPr="008B4F7E">
        <w:rPr>
          <w:rFonts w:ascii="Century Gothic" w:hAnsi="Century Gothic" w:cs="Century Gothic"/>
          <w:kern w:val="2"/>
          <w:sz w:val="24"/>
          <w:szCs w:val="24"/>
          <w:lang w:val="it"/>
        </w:rPr>
        <w:t xml:space="preserve">ott.ssa Porri, </w:t>
      </w:r>
      <w:r w:rsidR="008B4F7E">
        <w:rPr>
          <w:rFonts w:ascii="Century Gothic" w:hAnsi="Century Gothic" w:cs="Century Gothic"/>
          <w:kern w:val="2"/>
          <w:sz w:val="24"/>
          <w:szCs w:val="24"/>
          <w:lang w:val="it"/>
        </w:rPr>
        <w:t>d</w:t>
      </w:r>
      <w:r w:rsidR="008B4F7E" w:rsidRPr="008B4F7E">
        <w:rPr>
          <w:rFonts w:ascii="Century Gothic" w:hAnsi="Century Gothic" w:cs="Century Gothic"/>
          <w:kern w:val="2"/>
          <w:sz w:val="24"/>
          <w:szCs w:val="24"/>
          <w:lang w:val="it"/>
        </w:rPr>
        <w:t xml:space="preserve">ott. Basile, </w:t>
      </w:r>
      <w:r w:rsidR="008B4F7E">
        <w:rPr>
          <w:rFonts w:ascii="Century Gothic" w:hAnsi="Century Gothic" w:cs="Century Gothic"/>
          <w:kern w:val="2"/>
          <w:sz w:val="24"/>
          <w:szCs w:val="24"/>
          <w:lang w:val="it"/>
        </w:rPr>
        <w:t>d</w:t>
      </w:r>
      <w:r w:rsidR="008B4F7E" w:rsidRPr="008B4F7E">
        <w:rPr>
          <w:rFonts w:ascii="Century Gothic" w:hAnsi="Century Gothic" w:cs="Century Gothic"/>
          <w:kern w:val="2"/>
          <w:sz w:val="24"/>
          <w:szCs w:val="24"/>
          <w:lang w:val="it"/>
        </w:rPr>
        <w:t xml:space="preserve">ott. Benevento e </w:t>
      </w:r>
      <w:r w:rsidR="008B4F7E">
        <w:rPr>
          <w:rFonts w:ascii="Century Gothic" w:hAnsi="Century Gothic" w:cs="Century Gothic"/>
          <w:kern w:val="2"/>
          <w:sz w:val="24"/>
          <w:szCs w:val="24"/>
          <w:lang w:val="it"/>
        </w:rPr>
        <w:t>d</w:t>
      </w:r>
      <w:r w:rsidR="008B4F7E" w:rsidRPr="008B4F7E">
        <w:rPr>
          <w:rFonts w:ascii="Century Gothic" w:hAnsi="Century Gothic" w:cs="Century Gothic"/>
          <w:kern w:val="2"/>
          <w:sz w:val="24"/>
          <w:szCs w:val="24"/>
          <w:lang w:val="it"/>
        </w:rPr>
        <w:t>ott. Papa) hanno periziato 3241 esemplari di funghi raccolti nella provincia di Verona e di questi 836 sono risultati non commestibili</w:t>
      </w:r>
      <w:r w:rsidR="008B4F7E">
        <w:rPr>
          <w:rFonts w:ascii="Century Gothic" w:hAnsi="Century Gothic" w:cs="Century Gothic"/>
          <w:kern w:val="2"/>
          <w:sz w:val="24"/>
          <w:szCs w:val="24"/>
          <w:lang w:val="it"/>
        </w:rPr>
        <w:t>.</w:t>
      </w:r>
    </w:p>
    <w:p w14:paraId="7E1D50C6" w14:textId="4B9B8A8C" w:rsidR="00702829" w:rsidRPr="0079791D" w:rsidRDefault="00702829" w:rsidP="00702829">
      <w:pPr>
        <w:ind w:right="-35"/>
        <w:jc w:val="both"/>
        <w:rPr>
          <w:rFonts w:ascii="Century Gothic" w:hAnsi="Century Gothic" w:cs="Century Gothic"/>
          <w:kern w:val="2"/>
          <w:sz w:val="24"/>
          <w:szCs w:val="24"/>
        </w:rPr>
      </w:pPr>
      <w:r w:rsidRPr="0079791D">
        <w:rPr>
          <w:rFonts w:ascii="Century Gothic" w:hAnsi="Century Gothic" w:cs="Century Gothic"/>
          <w:kern w:val="2"/>
          <w:sz w:val="24"/>
          <w:szCs w:val="24"/>
        </w:rPr>
        <w:t xml:space="preserve">Il servizio è </w:t>
      </w:r>
      <w:r w:rsidRPr="0017251B">
        <w:rPr>
          <w:rFonts w:ascii="Century Gothic" w:hAnsi="Century Gothic" w:cs="Century Gothic"/>
          <w:kern w:val="2"/>
          <w:sz w:val="24"/>
          <w:szCs w:val="24"/>
        </w:rPr>
        <w:t>svolto da personale sanitario iscritto nel Registro Nazionale dei Micologi e è</w:t>
      </w:r>
      <w:r w:rsidRPr="0079791D">
        <w:rPr>
          <w:rFonts w:ascii="Century Gothic" w:hAnsi="Century Gothic" w:cs="Century Gothic"/>
          <w:kern w:val="2"/>
          <w:sz w:val="24"/>
          <w:szCs w:val="24"/>
        </w:rPr>
        <w:t xml:space="preserve"> rivolto ai pr</w:t>
      </w:r>
      <w:r w:rsidR="009D2A60">
        <w:rPr>
          <w:rFonts w:ascii="Century Gothic" w:hAnsi="Century Gothic" w:cs="Century Gothic"/>
          <w:kern w:val="2"/>
          <w:sz w:val="24"/>
          <w:szCs w:val="24"/>
        </w:rPr>
        <w:t xml:space="preserve">ivati raccoglitori appassionati, </w:t>
      </w:r>
      <w:r w:rsidRPr="0079791D">
        <w:rPr>
          <w:rFonts w:ascii="Century Gothic" w:hAnsi="Century Gothic" w:cs="Century Gothic"/>
          <w:kern w:val="2"/>
          <w:sz w:val="24"/>
          <w:szCs w:val="24"/>
        </w:rPr>
        <w:t>occasionali e ai turisti. L’esperto fornirà anche indicazioni e comportamenti da tenere quando si r</w:t>
      </w:r>
      <w:r w:rsidR="009D2A60">
        <w:rPr>
          <w:rFonts w:ascii="Century Gothic" w:hAnsi="Century Gothic" w:cs="Century Gothic"/>
          <w:kern w:val="2"/>
          <w:sz w:val="24"/>
          <w:szCs w:val="24"/>
        </w:rPr>
        <w:t xml:space="preserve">accolgono e consumano i funghi: </w:t>
      </w:r>
      <w:r w:rsidRPr="0079791D">
        <w:rPr>
          <w:rFonts w:ascii="Century Gothic" w:hAnsi="Century Gothic" w:cs="Century Gothic"/>
          <w:kern w:val="2"/>
          <w:sz w:val="24"/>
          <w:szCs w:val="24"/>
        </w:rPr>
        <w:t xml:space="preserve">la prevenzione delle intossicazioni si attua non solo con il corretto riconoscimento delle specie tossiche, ma anche evitando il consumo di specie </w:t>
      </w:r>
      <w:r w:rsidRPr="0079791D">
        <w:rPr>
          <w:rFonts w:ascii="Century Gothic" w:hAnsi="Century Gothic" w:cs="Century Gothic"/>
          <w:kern w:val="2"/>
          <w:sz w:val="24"/>
          <w:szCs w:val="24"/>
        </w:rPr>
        <w:lastRenderedPageBreak/>
        <w:t xml:space="preserve">commestibili ma per cui si riscontrano uno stadio di maturazione o condizioni igieniche e di conservazione non idonei. </w:t>
      </w:r>
    </w:p>
    <w:p w14:paraId="2B999C2B" w14:textId="77777777" w:rsidR="00702829" w:rsidRDefault="00702829" w:rsidP="00702829">
      <w:pPr>
        <w:ind w:right="-35"/>
        <w:jc w:val="both"/>
        <w:rPr>
          <w:rFonts w:ascii="Century Gothic" w:hAnsi="Century Gothic" w:cs="Century Gothic"/>
          <w:kern w:val="2"/>
          <w:sz w:val="24"/>
          <w:szCs w:val="24"/>
        </w:rPr>
      </w:pPr>
    </w:p>
    <w:p w14:paraId="1A35712C" w14:textId="40D4172C" w:rsidR="00B51252" w:rsidRPr="0079791D" w:rsidRDefault="00B51252" w:rsidP="00B51252">
      <w:pPr>
        <w:ind w:right="-35"/>
        <w:jc w:val="both"/>
        <w:rPr>
          <w:rFonts w:ascii="Century Gothic" w:hAnsi="Century Gothic" w:cs="Century Gothic"/>
          <w:kern w:val="2"/>
          <w:sz w:val="24"/>
          <w:szCs w:val="24"/>
        </w:rPr>
      </w:pPr>
      <w:r w:rsidRPr="00B51252">
        <w:rPr>
          <w:rFonts w:ascii="Century Gothic" w:hAnsi="Century Gothic" w:cs="Century Gothic"/>
          <w:b/>
          <w:kern w:val="2"/>
          <w:sz w:val="24"/>
          <w:szCs w:val="24"/>
        </w:rPr>
        <w:t>Dott.</w:t>
      </w:r>
      <w:r w:rsidR="00B23658">
        <w:rPr>
          <w:rFonts w:ascii="Century Gothic" w:hAnsi="Century Gothic" w:cs="Century Gothic"/>
          <w:b/>
          <w:kern w:val="2"/>
          <w:sz w:val="24"/>
          <w:szCs w:val="24"/>
        </w:rPr>
        <w:t>ssa Matilde Bacchion</w:t>
      </w:r>
      <w:r w:rsidRPr="00B51252">
        <w:rPr>
          <w:rFonts w:ascii="Century Gothic" w:hAnsi="Century Gothic" w:cs="Century Gothic"/>
          <w:b/>
          <w:kern w:val="2"/>
          <w:sz w:val="24"/>
          <w:szCs w:val="24"/>
        </w:rPr>
        <w:t xml:space="preserve">, </w:t>
      </w:r>
      <w:r w:rsidR="00B23658">
        <w:rPr>
          <w:rFonts w:ascii="Century Gothic" w:hAnsi="Century Gothic" w:cs="Century Gothic"/>
          <w:b/>
          <w:kern w:val="2"/>
          <w:sz w:val="24"/>
          <w:szCs w:val="24"/>
        </w:rPr>
        <w:t>medico del</w:t>
      </w:r>
      <w:bookmarkStart w:id="0" w:name="_GoBack"/>
      <w:bookmarkEnd w:id="0"/>
      <w:r w:rsidRPr="00B51252">
        <w:rPr>
          <w:rFonts w:ascii="Century Gothic" w:hAnsi="Century Gothic" w:cs="Century Gothic"/>
          <w:b/>
          <w:kern w:val="2"/>
          <w:sz w:val="24"/>
          <w:szCs w:val="24"/>
        </w:rPr>
        <w:t xml:space="preserve"> Centro antiveleni </w:t>
      </w:r>
      <w:proofErr w:type="spellStart"/>
      <w:r w:rsidRPr="00B51252">
        <w:rPr>
          <w:rFonts w:ascii="Century Gothic" w:hAnsi="Century Gothic" w:cs="Century Gothic"/>
          <w:b/>
          <w:kern w:val="2"/>
          <w:sz w:val="24"/>
          <w:szCs w:val="24"/>
        </w:rPr>
        <w:t>Aoui</w:t>
      </w:r>
      <w:proofErr w:type="spellEnd"/>
      <w:r w:rsidRPr="00B51252">
        <w:rPr>
          <w:rFonts w:ascii="Century Gothic" w:hAnsi="Century Gothic" w:cs="Century Gothic"/>
          <w:b/>
          <w:kern w:val="2"/>
          <w:sz w:val="24"/>
          <w:szCs w:val="24"/>
        </w:rPr>
        <w:t>:</w:t>
      </w:r>
      <w:r>
        <w:rPr>
          <w:rFonts w:ascii="Century Gothic" w:hAnsi="Century Gothic" w:cs="Century Gothic"/>
          <w:kern w:val="2"/>
          <w:sz w:val="24"/>
          <w:szCs w:val="24"/>
        </w:rPr>
        <w:t xml:space="preserve"> “</w:t>
      </w:r>
      <w:r w:rsidRPr="0079791D">
        <w:rPr>
          <w:rFonts w:ascii="Century Gothic" w:hAnsi="Century Gothic" w:cs="Century Gothic"/>
          <w:kern w:val="2"/>
          <w:sz w:val="24"/>
          <w:szCs w:val="24"/>
        </w:rPr>
        <w:t>Il Centro Antiveleni di Verona viene contattato in caso di incidenti</w:t>
      </w:r>
      <w:r w:rsidRPr="00B51252">
        <w:rPr>
          <w:rFonts w:ascii="Century Gothic" w:hAnsi="Century Gothic" w:cs="Century Gothic"/>
          <w:kern w:val="2"/>
          <w:sz w:val="24"/>
          <w:szCs w:val="24"/>
        </w:rPr>
        <w:t xml:space="preserve"> </w:t>
      </w:r>
      <w:r w:rsidRPr="0079791D">
        <w:rPr>
          <w:rFonts w:ascii="Century Gothic" w:hAnsi="Century Gothic" w:cs="Century Gothic"/>
          <w:kern w:val="2"/>
          <w:sz w:val="24"/>
          <w:szCs w:val="24"/>
        </w:rPr>
        <w:t>che si verificano durante le giornate di sole</w:t>
      </w:r>
      <w:r>
        <w:rPr>
          <w:rFonts w:ascii="Century Gothic" w:hAnsi="Century Gothic" w:cs="Century Gothic"/>
          <w:kern w:val="2"/>
          <w:sz w:val="24"/>
          <w:szCs w:val="24"/>
        </w:rPr>
        <w:t xml:space="preserve"> e le passeggiate nella natura. I più comuni sono </w:t>
      </w:r>
      <w:r w:rsidRPr="0079791D">
        <w:rPr>
          <w:rFonts w:ascii="Century Gothic" w:hAnsi="Century Gothic" w:cs="Century Gothic"/>
          <w:kern w:val="2"/>
          <w:sz w:val="24"/>
          <w:szCs w:val="24"/>
        </w:rPr>
        <w:t>l’ingestione incauta da parte di bambini o animali domestici, ma anche in caso di errori di riconoscimento, come l’ingestione di tisane o infusi preparati utilizzando piante tossiche anziché le piante commestibili con cui vengono scambiate.</w:t>
      </w:r>
      <w:r>
        <w:rPr>
          <w:rFonts w:ascii="Century Gothic" w:hAnsi="Century Gothic" w:cs="Century Gothic"/>
          <w:kern w:val="2"/>
          <w:sz w:val="24"/>
          <w:szCs w:val="24"/>
        </w:rPr>
        <w:t xml:space="preserve"> Attenzione anche ai funghi che sono commestibili, ma che richiedono specifiche maturazione, conservazione e preparazione”. </w:t>
      </w:r>
    </w:p>
    <w:p w14:paraId="1143443E" w14:textId="77777777" w:rsidR="00B51252" w:rsidRDefault="00B51252" w:rsidP="00B51252">
      <w:pPr>
        <w:ind w:right="-35"/>
        <w:jc w:val="both"/>
        <w:rPr>
          <w:rFonts w:ascii="Century Gothic" w:hAnsi="Century Gothic" w:cs="Century Gothic"/>
          <w:kern w:val="2"/>
          <w:sz w:val="24"/>
          <w:szCs w:val="24"/>
        </w:rPr>
      </w:pPr>
    </w:p>
    <w:p w14:paraId="3F08EB9F" w14:textId="77777777" w:rsidR="00702829" w:rsidRDefault="00702829" w:rsidP="00B51252">
      <w:pPr>
        <w:ind w:right="-35"/>
        <w:jc w:val="both"/>
        <w:rPr>
          <w:rFonts w:ascii="Century Gothic" w:hAnsi="Century Gothic" w:cs="Century Gothic"/>
          <w:kern w:val="2"/>
          <w:sz w:val="24"/>
          <w:szCs w:val="24"/>
        </w:rPr>
      </w:pPr>
    </w:p>
    <w:p w14:paraId="7B3975D1" w14:textId="77777777" w:rsidR="00702829" w:rsidRPr="0079791D" w:rsidRDefault="00702829" w:rsidP="0079791D">
      <w:pPr>
        <w:ind w:right="-35"/>
        <w:jc w:val="both"/>
        <w:rPr>
          <w:rFonts w:ascii="Century Gothic" w:hAnsi="Century Gothic" w:cs="Century Gothic"/>
          <w:kern w:val="2"/>
          <w:sz w:val="24"/>
          <w:szCs w:val="24"/>
        </w:rPr>
      </w:pPr>
    </w:p>
    <w:p w14:paraId="644216D6" w14:textId="77777777" w:rsidR="0079791D" w:rsidRPr="0079791D" w:rsidRDefault="0079791D" w:rsidP="0079791D">
      <w:pPr>
        <w:ind w:right="-35"/>
        <w:jc w:val="both"/>
        <w:rPr>
          <w:rFonts w:ascii="Century Gothic" w:hAnsi="Century Gothic" w:cs="Century Gothic"/>
          <w:kern w:val="2"/>
          <w:sz w:val="24"/>
          <w:szCs w:val="24"/>
        </w:rPr>
      </w:pPr>
    </w:p>
    <w:p w14:paraId="01A14F60" w14:textId="77777777" w:rsidR="00E96F6B" w:rsidRPr="0079791D" w:rsidRDefault="00E96F6B" w:rsidP="0079791D">
      <w:pPr>
        <w:ind w:right="-35"/>
        <w:jc w:val="both"/>
        <w:rPr>
          <w:rFonts w:ascii="Century Gothic" w:hAnsi="Century Gothic" w:cs="Century Gothic"/>
          <w:kern w:val="2"/>
          <w:sz w:val="24"/>
          <w:szCs w:val="24"/>
        </w:rPr>
      </w:pPr>
    </w:p>
    <w:sectPr w:rsidR="00E96F6B" w:rsidRPr="0079791D">
      <w:headerReference w:type="default" r:id="rId8"/>
      <w:footerReference w:type="even" r:id="rId9"/>
      <w:footerReference w:type="default" r:id="rId10"/>
      <w:pgSz w:w="11906" w:h="16838"/>
      <w:pgMar w:top="1418" w:right="1134"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94221" w14:textId="77777777" w:rsidR="00C67335" w:rsidRDefault="00C67335">
      <w:r>
        <w:separator/>
      </w:r>
    </w:p>
  </w:endnote>
  <w:endnote w:type="continuationSeparator" w:id="0">
    <w:p w14:paraId="6F6D5EA2" w14:textId="77777777" w:rsidR="00C67335" w:rsidRDefault="00C67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altName w:val="Times New Roman"/>
    <w:charset w:val="00"/>
    <w:family w:val="auto"/>
    <w:pitch w:val="default"/>
  </w:font>
  <w:font w:name="AppleSystemUIFont">
    <w:altName w:val="Calibri"/>
    <w:panose1 w:val="00000000000000000000"/>
    <w:charset w:val="00"/>
    <w:family w:val="auto"/>
    <w:notTrueType/>
    <w:pitch w:val="default"/>
    <w:sig w:usb0="00000003" w:usb1="00000000" w:usb2="00000000" w:usb3="00000000" w:csb0="00000001" w:csb1="00000000"/>
  </w:font>
  <w:font w:name="Aptos Display">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F7687" w14:textId="0BAE0C33" w:rsidR="00713A61" w:rsidRDefault="00566947">
    <w:pPr>
      <w:pStyle w:val="Pidipagina"/>
    </w:pPr>
    <w:r>
      <w:t>Ospedale</w:t>
    </w:r>
    <w:r w:rsidR="00713A6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01CF3" w14:textId="6BA54A8B" w:rsidR="00707657" w:rsidRDefault="00556ED6">
    <w:pPr>
      <w:pStyle w:val="Pidipagina"/>
      <w:pBdr>
        <w:top w:val="single" w:sz="4" w:space="1" w:color="000000"/>
        <w:left w:val="none" w:sz="0" w:space="0" w:color="000000"/>
        <w:bottom w:val="single" w:sz="4" w:space="1" w:color="000000"/>
        <w:right w:val="none" w:sz="0" w:space="0" w:color="000000"/>
      </w:pBdr>
      <w:tabs>
        <w:tab w:val="clear" w:pos="4819"/>
        <w:tab w:val="clear" w:pos="9638"/>
      </w:tabs>
      <w:jc w:val="center"/>
    </w:pPr>
    <w:r w:rsidRPr="000B2EB4">
      <w:rPr>
        <w:rFonts w:ascii="Century Gothic" w:hAnsi="Century Gothic" w:cs="AppleSystemUIFont"/>
        <w:lang w:eastAsia="it-IT"/>
      </w:rPr>
      <w:t>AOUI Verona Notizie</w:t>
    </w:r>
    <w:r w:rsidR="00700B07" w:rsidRPr="006C191D">
      <w:rPr>
        <w:rFonts w:ascii="Century Gothic" w:hAnsi="Century Gothic" w:cs="AppleSystemUIFont"/>
        <w:sz w:val="17"/>
        <w:szCs w:val="17"/>
        <w:lang w:eastAsia="it-IT"/>
      </w:rPr>
      <w:br/>
      <w:t>Registrazione al Tribunale di Verona</w:t>
    </w:r>
    <w:r w:rsidR="000B2EB4">
      <w:rPr>
        <w:rFonts w:ascii="Century Gothic" w:hAnsi="Century Gothic" w:cs="AppleSystemUIFont"/>
        <w:sz w:val="17"/>
        <w:szCs w:val="17"/>
        <w:lang w:eastAsia="it-IT"/>
      </w:rPr>
      <w:t xml:space="preserve"> </w:t>
    </w:r>
    <w:r w:rsidR="00700B07" w:rsidRPr="006C191D">
      <w:rPr>
        <w:rFonts w:ascii="Century Gothic" w:hAnsi="Century Gothic" w:cs="AppleSystemUIFont"/>
        <w:sz w:val="17"/>
        <w:szCs w:val="17"/>
        <w:lang w:eastAsia="it-IT"/>
      </w:rPr>
      <w:t xml:space="preserve">n° </w:t>
    </w:r>
    <w:r w:rsidR="00150CB8" w:rsidRPr="006C191D">
      <w:rPr>
        <w:rFonts w:ascii="Century Gothic" w:hAnsi="Century Gothic" w:cs="AppleSystemUIFont"/>
        <w:sz w:val="17"/>
        <w:szCs w:val="17"/>
        <w:lang w:eastAsia="it-IT"/>
      </w:rPr>
      <w:t>2222 del 23/10/2025</w:t>
    </w:r>
    <w:r w:rsidR="000B2EB4">
      <w:rPr>
        <w:rFonts w:ascii="Century Gothic" w:hAnsi="Century Gothic" w:cs="AppleSystemUIFont"/>
        <w:sz w:val="17"/>
        <w:szCs w:val="17"/>
        <w:lang w:eastAsia="it-IT"/>
      </w:rPr>
      <w:br/>
    </w:r>
    <w:r>
      <w:rPr>
        <w:rFonts w:ascii="Century Gothic" w:hAnsi="Century Gothic" w:cs="Century Gothic"/>
        <w:sz w:val="17"/>
        <w:szCs w:val="17"/>
      </w:rPr>
      <w:br/>
    </w:r>
    <w:r w:rsidR="00707657">
      <w:rPr>
        <w:rFonts w:ascii="Century Gothic" w:hAnsi="Century Gothic" w:cs="Century Gothic"/>
        <w:sz w:val="17"/>
        <w:szCs w:val="17"/>
      </w:rPr>
      <w:t>Sede Legale: P</w:t>
    </w:r>
    <w:r w:rsidR="00713DD1">
      <w:rPr>
        <w:rFonts w:ascii="Century Gothic" w:hAnsi="Century Gothic" w:cs="Century Gothic"/>
        <w:sz w:val="17"/>
        <w:szCs w:val="17"/>
      </w:rPr>
      <w:t>iazzale</w:t>
    </w:r>
    <w:r w:rsidR="00707657">
      <w:rPr>
        <w:rFonts w:ascii="Century Gothic" w:hAnsi="Century Gothic" w:cs="Century Gothic"/>
        <w:sz w:val="17"/>
        <w:szCs w:val="17"/>
      </w:rPr>
      <w:t xml:space="preserve"> A. Stefani, 1 – 37126 Verona</w:t>
    </w:r>
  </w:p>
  <w:p w14:paraId="2053420A" w14:textId="77777777" w:rsidR="00707657" w:rsidRDefault="00707657">
    <w:pPr>
      <w:pStyle w:val="Pidipagina"/>
      <w:pBdr>
        <w:top w:val="single" w:sz="4" w:space="1" w:color="000000"/>
        <w:left w:val="none" w:sz="0" w:space="0" w:color="000000"/>
        <w:bottom w:val="single" w:sz="4" w:space="1" w:color="000000"/>
        <w:right w:val="none" w:sz="0" w:space="0" w:color="000000"/>
      </w:pBdr>
      <w:tabs>
        <w:tab w:val="clear" w:pos="4819"/>
        <w:tab w:val="clear" w:pos="9638"/>
      </w:tabs>
      <w:jc w:val="center"/>
    </w:pPr>
    <w:r>
      <w:rPr>
        <w:rFonts w:ascii="Century Gothic" w:hAnsi="Century Gothic" w:cs="Century Gothic"/>
        <w:sz w:val="17"/>
        <w:szCs w:val="17"/>
      </w:rPr>
      <w:t>Tel. 045/812 1293 - 045/812 2206 - C.F. e P.IVA 03901420236</w:t>
    </w:r>
  </w:p>
  <w:p w14:paraId="3519301B" w14:textId="77777777" w:rsidR="00707657" w:rsidRDefault="00B23658">
    <w:pPr>
      <w:pStyle w:val="Pidipagina"/>
      <w:pBdr>
        <w:top w:val="single" w:sz="4" w:space="1" w:color="000000"/>
        <w:left w:val="none" w:sz="0" w:space="0" w:color="000000"/>
        <w:bottom w:val="single" w:sz="4" w:space="1" w:color="000000"/>
        <w:right w:val="none" w:sz="0" w:space="0" w:color="000000"/>
      </w:pBdr>
      <w:tabs>
        <w:tab w:val="clear" w:pos="4819"/>
        <w:tab w:val="clear" w:pos="9638"/>
      </w:tabs>
      <w:jc w:val="center"/>
      <w:rPr>
        <w:sz w:val="16"/>
        <w:szCs w:val="16"/>
      </w:rPr>
    </w:pPr>
    <w:hyperlink r:id="rId1" w:history="1">
      <w:r w:rsidR="00707657">
        <w:rPr>
          <w:rStyle w:val="Collegamentoipertestuale"/>
          <w:rFonts w:ascii="Century Gothic" w:hAnsi="Century Gothic" w:cs="Century Gothic"/>
          <w:sz w:val="17"/>
          <w:szCs w:val="17"/>
        </w:rPr>
        <w:t>www.aovr.veneto.it</w:t>
      </w:r>
    </w:hyperlink>
    <w:r w:rsidR="00707657">
      <w:rPr>
        <w:rFonts w:ascii="Century Gothic" w:hAnsi="Century Gothic" w:cs="Century Gothic"/>
        <w:sz w:val="17"/>
        <w:szCs w:val="17"/>
      </w:rPr>
      <w:t xml:space="preserve">  -  e-mail: </w:t>
    </w:r>
    <w:hyperlink r:id="rId2" w:history="1">
      <w:r w:rsidR="00707657">
        <w:rPr>
          <w:rStyle w:val="Collegamentoipertestuale"/>
          <w:rFonts w:ascii="Century Gothic" w:hAnsi="Century Gothic" w:cs="Century Gothic"/>
          <w:sz w:val="17"/>
          <w:szCs w:val="17"/>
        </w:rPr>
        <w:t>ufficio.stampa@aovr.veneto.it</w:t>
      </w:r>
    </w:hyperlink>
  </w:p>
  <w:p w14:paraId="225757AC" w14:textId="330B505A" w:rsidR="00707657" w:rsidRDefault="00707657">
    <w:pPr>
      <w:pStyle w:val="Pidipagina"/>
      <w:tabs>
        <w:tab w:val="clear" w:pos="4819"/>
        <w:tab w:val="clear" w:pos="9638"/>
      </w:tabs>
      <w:spacing w:before="40" w:line="260" w:lineRule="exact"/>
      <w:jc w:val="center"/>
    </w:pPr>
    <w:r>
      <w:rPr>
        <w:sz w:val="16"/>
        <w:szCs w:val="16"/>
      </w:rPr>
      <w:t xml:space="preserve">- </w:t>
    </w:r>
    <w:r>
      <w:rPr>
        <w:rStyle w:val="Numeropagina"/>
        <w:sz w:val="16"/>
        <w:szCs w:val="16"/>
      </w:rPr>
      <w:fldChar w:fldCharType="begin"/>
    </w:r>
    <w:r>
      <w:rPr>
        <w:rStyle w:val="Numeropagina"/>
        <w:sz w:val="16"/>
        <w:szCs w:val="16"/>
      </w:rPr>
      <w:instrText xml:space="preserve"> PAGE </w:instrText>
    </w:r>
    <w:r>
      <w:rPr>
        <w:rStyle w:val="Numeropagina"/>
        <w:sz w:val="16"/>
        <w:szCs w:val="16"/>
      </w:rPr>
      <w:fldChar w:fldCharType="separate"/>
    </w:r>
    <w:r w:rsidR="00EF212D">
      <w:rPr>
        <w:rStyle w:val="Numeropagina"/>
        <w:noProof/>
        <w:sz w:val="16"/>
        <w:szCs w:val="16"/>
      </w:rPr>
      <w:t>3</w:t>
    </w:r>
    <w:r>
      <w:rPr>
        <w:rStyle w:val="Numeropagina"/>
        <w:sz w:val="16"/>
        <w:szCs w:val="16"/>
      </w:rPr>
      <w:fldChar w:fldCharType="end"/>
    </w:r>
    <w:r>
      <w:rPr>
        <w:rStyle w:val="Numeropagin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37FAC" w14:textId="77777777" w:rsidR="00C67335" w:rsidRDefault="00C67335">
      <w:r>
        <w:separator/>
      </w:r>
    </w:p>
  </w:footnote>
  <w:footnote w:type="continuationSeparator" w:id="0">
    <w:p w14:paraId="39975F2E" w14:textId="77777777" w:rsidR="00C67335" w:rsidRDefault="00C67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2F19C" w14:textId="34309879" w:rsidR="00BA5023" w:rsidRDefault="00BA5023" w:rsidP="00BA5023">
    <w:pPr>
      <w:pStyle w:val="Intestazione"/>
      <w:tabs>
        <w:tab w:val="clear" w:pos="4819"/>
        <w:tab w:val="clear" w:pos="9638"/>
      </w:tabs>
      <w:spacing w:before="40"/>
      <w:jc w:val="center"/>
    </w:pPr>
    <w:r>
      <w:rPr>
        <w:noProof/>
        <w:lang w:eastAsia="it-IT"/>
      </w:rPr>
      <w:drawing>
        <wp:anchor distT="0" distB="0" distL="114935" distR="114935" simplePos="0" relativeHeight="251660288" behindDoc="0" locked="0" layoutInCell="1" allowOverlap="1" wp14:anchorId="7540E142" wp14:editId="6FBED2CB">
          <wp:simplePos x="0" y="0"/>
          <wp:positionH relativeFrom="column">
            <wp:posOffset>229870</wp:posOffset>
          </wp:positionH>
          <wp:positionV relativeFrom="paragraph">
            <wp:posOffset>-12517</wp:posOffset>
          </wp:positionV>
          <wp:extent cx="629920" cy="608782"/>
          <wp:effectExtent l="0" t="0" r="5080" b="1270"/>
          <wp:wrapNone/>
          <wp:docPr id="1" name="Oggetto 1" descr="Logo Ospedale Santa Casa di Misericordia in Vero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Oggetto 1" descr="Logo Ospedale Santa Casa di Misericordia in Verona"/>
                  <pic:cNvPicPr>
                    <a:picLocks/>
                  </pic:cNvPicPr>
                </pic:nvPicPr>
                <pic:blipFill rotWithShape="1">
                  <a:blip r:embed="rId1">
                    <a:extLst>
                      <a:ext uri="{28A0092B-C50C-407E-A947-70E740481C1C}">
                        <a14:useLocalDpi xmlns:a14="http://schemas.microsoft.com/office/drawing/2010/main" val="0"/>
                      </a:ext>
                    </a:extLst>
                  </a:blip>
                  <a:srcRect l="4259" t="-29" r="-26" b="7470"/>
                  <a:stretch>
                    <a:fillRect/>
                  </a:stretch>
                </pic:blipFill>
                <pic:spPr bwMode="auto">
                  <a:xfrm>
                    <a:off x="0" y="0"/>
                    <a:ext cx="632507" cy="611282"/>
                  </a:xfrm>
                  <a:prstGeom prst="rect">
                    <a:avLst/>
                  </a:prstGeom>
                  <a:solidFill>
                    <a:srgbClr val="FFFFFF">
                      <a:alpha val="0"/>
                    </a:srgbClr>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935" distR="114935" simplePos="0" relativeHeight="251659264" behindDoc="0" locked="0" layoutInCell="1" allowOverlap="1" wp14:anchorId="50383CAB" wp14:editId="15CF4DF9">
          <wp:simplePos x="0" y="0"/>
          <wp:positionH relativeFrom="column">
            <wp:posOffset>5384800</wp:posOffset>
          </wp:positionH>
          <wp:positionV relativeFrom="paragraph">
            <wp:posOffset>-8255</wp:posOffset>
          </wp:positionV>
          <wp:extent cx="574675" cy="574675"/>
          <wp:effectExtent l="0" t="0" r="0" b="0"/>
          <wp:wrapNone/>
          <wp:docPr id="2" name="Immagine 1" descr="Logo Università degli Studi di Vero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magine 1" descr="Logo Università degli Studi di Verona"/>
                  <pic:cNvPicPr>
                    <a:picLocks/>
                  </pic:cNvPicPr>
                </pic:nvPicPr>
                <pic:blipFill>
                  <a:blip r:embed="rId2">
                    <a:extLst>
                      <a:ext uri="{28A0092B-C50C-407E-A947-70E740481C1C}">
                        <a14:useLocalDpi xmlns:a14="http://schemas.microsoft.com/office/drawing/2010/main" val="0"/>
                      </a:ext>
                    </a:extLst>
                  </a:blip>
                  <a:srcRect l="-11" t="-11" r="-11" b="-11"/>
                  <a:stretch>
                    <a:fillRect/>
                  </a:stretch>
                </pic:blipFill>
                <pic:spPr bwMode="auto">
                  <a:xfrm>
                    <a:off x="0" y="0"/>
                    <a:ext cx="574675" cy="57467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sz w:val="26"/>
        <w:szCs w:val="26"/>
      </w:rPr>
      <w:t>AZIENDA OSPEDALIERA UNIVERSITARIA INTEGRATA</w:t>
    </w:r>
  </w:p>
  <w:p w14:paraId="07ABD8D3" w14:textId="7734EBE9" w:rsidR="00BA5023" w:rsidRDefault="00BA5023" w:rsidP="00BA5023">
    <w:pPr>
      <w:pStyle w:val="Intestazione"/>
      <w:tabs>
        <w:tab w:val="clear" w:pos="4819"/>
        <w:tab w:val="clear" w:pos="9638"/>
      </w:tabs>
      <w:spacing w:before="20" w:after="40"/>
      <w:jc w:val="center"/>
    </w:pPr>
    <w:r>
      <w:rPr>
        <w:sz w:val="26"/>
        <w:szCs w:val="26"/>
      </w:rPr>
      <w:t>VERONA</w:t>
    </w:r>
  </w:p>
  <w:p w14:paraId="66A9C063" w14:textId="037D80D1" w:rsidR="00BA5023" w:rsidRDefault="00BA5023" w:rsidP="00BA5023">
    <w:pPr>
      <w:pStyle w:val="Intestazione"/>
      <w:tabs>
        <w:tab w:val="clear" w:pos="4819"/>
        <w:tab w:val="clear" w:pos="9638"/>
      </w:tabs>
      <w:spacing w:before="40" w:after="40"/>
      <w:jc w:val="center"/>
    </w:pPr>
    <w:r>
      <w:t>(D.</w:t>
    </w:r>
    <w:r w:rsidR="00E32BA5">
      <w:t xml:space="preserve"> </w:t>
    </w:r>
    <w:r>
      <w:t>Lgs. n. 517/1999 - Art. 3 L.R. Veneto n. 18/2009)</w:t>
    </w:r>
  </w:p>
  <w:tbl>
    <w:tblPr>
      <w:tblW w:w="9778" w:type="dxa"/>
      <w:jc w:val="center"/>
      <w:tblLayout w:type="fixed"/>
      <w:tblLook w:val="0000" w:firstRow="0" w:lastRow="0" w:firstColumn="0" w:lastColumn="0" w:noHBand="0" w:noVBand="0"/>
    </w:tblPr>
    <w:tblGrid>
      <w:gridCol w:w="9778"/>
    </w:tblGrid>
    <w:tr w:rsidR="00BA5023" w14:paraId="3F3BD800" w14:textId="77777777" w:rsidTr="00131B5A">
      <w:trPr>
        <w:jc w:val="center"/>
      </w:trPr>
      <w:tc>
        <w:tcPr>
          <w:tcW w:w="9778" w:type="dxa"/>
          <w:tcBorders>
            <w:top w:val="single" w:sz="4" w:space="0" w:color="000000"/>
            <w:bottom w:val="single" w:sz="4" w:space="0" w:color="000000"/>
          </w:tcBorders>
        </w:tcPr>
        <w:p w14:paraId="1946767A" w14:textId="6BF3AB32" w:rsidR="00BA5023" w:rsidRDefault="00BA5023" w:rsidP="00BA5023">
          <w:pPr>
            <w:pStyle w:val="Intestazione"/>
            <w:tabs>
              <w:tab w:val="clear" w:pos="4819"/>
              <w:tab w:val="clear" w:pos="9638"/>
            </w:tabs>
            <w:spacing w:before="60" w:after="60"/>
            <w:jc w:val="center"/>
          </w:pPr>
          <w:r>
            <w:rPr>
              <w:rFonts w:ascii="Century Gothic" w:hAnsi="Century Gothic" w:cs="Century Gothic"/>
              <w:b/>
            </w:rPr>
            <w:t>Ufficio Comunicazione Esterna e Stampa</w:t>
          </w:r>
        </w:p>
      </w:tc>
    </w:tr>
  </w:tbl>
  <w:p w14:paraId="7B7F3CFA" w14:textId="77777777" w:rsidR="00E22C6C" w:rsidRPr="00713A61" w:rsidRDefault="00E22C6C" w:rsidP="00E22C6C">
    <w:pPr>
      <w:pStyle w:val="Intestazione"/>
      <w:tabs>
        <w:tab w:val="clear" w:pos="4819"/>
        <w:tab w:val="clear" w:pos="9638"/>
      </w:tabs>
      <w:spacing w:before="60" w:after="60"/>
      <w:rPr>
        <w:rFonts w:ascii="Century Gothic" w:hAnsi="Century Gothic" w:cs="Century Gothic"/>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3452AA"/>
    <w:multiLevelType w:val="hybridMultilevel"/>
    <w:tmpl w:val="2AFC66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3AF"/>
    <w:rsid w:val="00005E90"/>
    <w:rsid w:val="000168B2"/>
    <w:rsid w:val="00016F15"/>
    <w:rsid w:val="000337FB"/>
    <w:rsid w:val="000446CC"/>
    <w:rsid w:val="00044B43"/>
    <w:rsid w:val="00044DDB"/>
    <w:rsid w:val="00052B8C"/>
    <w:rsid w:val="000660BF"/>
    <w:rsid w:val="00067F6E"/>
    <w:rsid w:val="00071B73"/>
    <w:rsid w:val="00076CA5"/>
    <w:rsid w:val="000819D0"/>
    <w:rsid w:val="000821D6"/>
    <w:rsid w:val="000972EB"/>
    <w:rsid w:val="000A5B85"/>
    <w:rsid w:val="000B2E1D"/>
    <w:rsid w:val="000B2EB4"/>
    <w:rsid w:val="000D1844"/>
    <w:rsid w:val="000D19DE"/>
    <w:rsid w:val="000F4393"/>
    <w:rsid w:val="000F5FA6"/>
    <w:rsid w:val="000F75FE"/>
    <w:rsid w:val="001074C9"/>
    <w:rsid w:val="00107F96"/>
    <w:rsid w:val="001155FF"/>
    <w:rsid w:val="0012657B"/>
    <w:rsid w:val="00126DB0"/>
    <w:rsid w:val="00131701"/>
    <w:rsid w:val="00131B5A"/>
    <w:rsid w:val="00135077"/>
    <w:rsid w:val="00142FEC"/>
    <w:rsid w:val="00150CB8"/>
    <w:rsid w:val="001539EE"/>
    <w:rsid w:val="00154960"/>
    <w:rsid w:val="00163EF3"/>
    <w:rsid w:val="00171491"/>
    <w:rsid w:val="0017251B"/>
    <w:rsid w:val="00175E76"/>
    <w:rsid w:val="00186FDF"/>
    <w:rsid w:val="00195263"/>
    <w:rsid w:val="001A34F6"/>
    <w:rsid w:val="001A7856"/>
    <w:rsid w:val="001B128A"/>
    <w:rsid w:val="001B222B"/>
    <w:rsid w:val="001B3A4C"/>
    <w:rsid w:val="001C0E3D"/>
    <w:rsid w:val="001C1E8B"/>
    <w:rsid w:val="001C4E07"/>
    <w:rsid w:val="001C602D"/>
    <w:rsid w:val="001C60A9"/>
    <w:rsid w:val="001D6619"/>
    <w:rsid w:val="001E6C09"/>
    <w:rsid w:val="001E6E94"/>
    <w:rsid w:val="002035AF"/>
    <w:rsid w:val="00211E79"/>
    <w:rsid w:val="0021265E"/>
    <w:rsid w:val="00220E80"/>
    <w:rsid w:val="00232800"/>
    <w:rsid w:val="00251022"/>
    <w:rsid w:val="002525C2"/>
    <w:rsid w:val="00256D92"/>
    <w:rsid w:val="0026507D"/>
    <w:rsid w:val="002657E0"/>
    <w:rsid w:val="00272800"/>
    <w:rsid w:val="00281D76"/>
    <w:rsid w:val="00291148"/>
    <w:rsid w:val="002955DF"/>
    <w:rsid w:val="002A6D44"/>
    <w:rsid w:val="002A76EF"/>
    <w:rsid w:val="002B0FD3"/>
    <w:rsid w:val="002B5517"/>
    <w:rsid w:val="002C439C"/>
    <w:rsid w:val="002C531E"/>
    <w:rsid w:val="002D1BC7"/>
    <w:rsid w:val="002D5DFA"/>
    <w:rsid w:val="002E03E2"/>
    <w:rsid w:val="002E09BB"/>
    <w:rsid w:val="002E309A"/>
    <w:rsid w:val="00300BA8"/>
    <w:rsid w:val="00304E1B"/>
    <w:rsid w:val="0031353B"/>
    <w:rsid w:val="00322772"/>
    <w:rsid w:val="00326A41"/>
    <w:rsid w:val="00330B0F"/>
    <w:rsid w:val="00334395"/>
    <w:rsid w:val="00334DBD"/>
    <w:rsid w:val="0034152B"/>
    <w:rsid w:val="0034525B"/>
    <w:rsid w:val="003578DD"/>
    <w:rsid w:val="00364CE1"/>
    <w:rsid w:val="003656B7"/>
    <w:rsid w:val="0036769C"/>
    <w:rsid w:val="00380F37"/>
    <w:rsid w:val="00385F98"/>
    <w:rsid w:val="003878DA"/>
    <w:rsid w:val="00387F33"/>
    <w:rsid w:val="0039096F"/>
    <w:rsid w:val="00391F75"/>
    <w:rsid w:val="003949E3"/>
    <w:rsid w:val="003A03EE"/>
    <w:rsid w:val="003A0AA8"/>
    <w:rsid w:val="003A357D"/>
    <w:rsid w:val="003B17E5"/>
    <w:rsid w:val="003C5DF5"/>
    <w:rsid w:val="003C7B4E"/>
    <w:rsid w:val="003D19E7"/>
    <w:rsid w:val="003E7C18"/>
    <w:rsid w:val="003E7CD4"/>
    <w:rsid w:val="003F4AC0"/>
    <w:rsid w:val="003F7BAD"/>
    <w:rsid w:val="00403BFE"/>
    <w:rsid w:val="00411640"/>
    <w:rsid w:val="004258AA"/>
    <w:rsid w:val="00426A95"/>
    <w:rsid w:val="004339E2"/>
    <w:rsid w:val="00434B3E"/>
    <w:rsid w:val="00435984"/>
    <w:rsid w:val="00435D36"/>
    <w:rsid w:val="004477FF"/>
    <w:rsid w:val="00447C91"/>
    <w:rsid w:val="0045330F"/>
    <w:rsid w:val="004607E9"/>
    <w:rsid w:val="004642C6"/>
    <w:rsid w:val="00467D83"/>
    <w:rsid w:val="00471005"/>
    <w:rsid w:val="0047167A"/>
    <w:rsid w:val="00472792"/>
    <w:rsid w:val="00472A5B"/>
    <w:rsid w:val="00473C29"/>
    <w:rsid w:val="00476FB4"/>
    <w:rsid w:val="00492133"/>
    <w:rsid w:val="00495F87"/>
    <w:rsid w:val="004962E5"/>
    <w:rsid w:val="004C3357"/>
    <w:rsid w:val="004E54B1"/>
    <w:rsid w:val="004F54EB"/>
    <w:rsid w:val="00500082"/>
    <w:rsid w:val="005014B8"/>
    <w:rsid w:val="00510E3E"/>
    <w:rsid w:val="0051496B"/>
    <w:rsid w:val="0052520E"/>
    <w:rsid w:val="00535E97"/>
    <w:rsid w:val="00541E00"/>
    <w:rsid w:val="00542020"/>
    <w:rsid w:val="00553B6F"/>
    <w:rsid w:val="005557B7"/>
    <w:rsid w:val="00556ED6"/>
    <w:rsid w:val="00561232"/>
    <w:rsid w:val="00566947"/>
    <w:rsid w:val="0057595C"/>
    <w:rsid w:val="005778AA"/>
    <w:rsid w:val="00590417"/>
    <w:rsid w:val="00595025"/>
    <w:rsid w:val="005A08CF"/>
    <w:rsid w:val="005A1D34"/>
    <w:rsid w:val="005C25DD"/>
    <w:rsid w:val="005C6023"/>
    <w:rsid w:val="005E3FFF"/>
    <w:rsid w:val="005E4D16"/>
    <w:rsid w:val="005F3128"/>
    <w:rsid w:val="005F5F0F"/>
    <w:rsid w:val="0060241B"/>
    <w:rsid w:val="00603F95"/>
    <w:rsid w:val="00606DC7"/>
    <w:rsid w:val="00612389"/>
    <w:rsid w:val="0061584F"/>
    <w:rsid w:val="00620404"/>
    <w:rsid w:val="006213F7"/>
    <w:rsid w:val="00626CD5"/>
    <w:rsid w:val="006270B3"/>
    <w:rsid w:val="006271B4"/>
    <w:rsid w:val="00644AEC"/>
    <w:rsid w:val="006467E4"/>
    <w:rsid w:val="00650510"/>
    <w:rsid w:val="00655D4D"/>
    <w:rsid w:val="00661363"/>
    <w:rsid w:val="00665EC3"/>
    <w:rsid w:val="00672293"/>
    <w:rsid w:val="00674BC5"/>
    <w:rsid w:val="006837B6"/>
    <w:rsid w:val="00694E7C"/>
    <w:rsid w:val="00696005"/>
    <w:rsid w:val="006A0F88"/>
    <w:rsid w:val="006A21A2"/>
    <w:rsid w:val="006B16A8"/>
    <w:rsid w:val="006B1D75"/>
    <w:rsid w:val="006B1F1C"/>
    <w:rsid w:val="006B3F2B"/>
    <w:rsid w:val="006B483F"/>
    <w:rsid w:val="006B63A7"/>
    <w:rsid w:val="006C191D"/>
    <w:rsid w:val="006C3A76"/>
    <w:rsid w:val="006C5801"/>
    <w:rsid w:val="006C5A3D"/>
    <w:rsid w:val="006D0750"/>
    <w:rsid w:val="006D7F31"/>
    <w:rsid w:val="006E2173"/>
    <w:rsid w:val="006F297B"/>
    <w:rsid w:val="006F493E"/>
    <w:rsid w:val="00700B07"/>
    <w:rsid w:val="0070190E"/>
    <w:rsid w:val="00701E98"/>
    <w:rsid w:val="00702829"/>
    <w:rsid w:val="0070381B"/>
    <w:rsid w:val="00703D50"/>
    <w:rsid w:val="00707657"/>
    <w:rsid w:val="007131A7"/>
    <w:rsid w:val="00713A61"/>
    <w:rsid w:val="00713DD1"/>
    <w:rsid w:val="00722B4D"/>
    <w:rsid w:val="00726A76"/>
    <w:rsid w:val="007316D7"/>
    <w:rsid w:val="00731C76"/>
    <w:rsid w:val="00732B7F"/>
    <w:rsid w:val="00734DF2"/>
    <w:rsid w:val="00736EE7"/>
    <w:rsid w:val="00741D85"/>
    <w:rsid w:val="00743288"/>
    <w:rsid w:val="00744627"/>
    <w:rsid w:val="00763FCC"/>
    <w:rsid w:val="00776148"/>
    <w:rsid w:val="00783AB7"/>
    <w:rsid w:val="0079791D"/>
    <w:rsid w:val="007A2E1C"/>
    <w:rsid w:val="007B0A79"/>
    <w:rsid w:val="007B4F28"/>
    <w:rsid w:val="007B545E"/>
    <w:rsid w:val="007D1651"/>
    <w:rsid w:val="007D1C63"/>
    <w:rsid w:val="007D2F89"/>
    <w:rsid w:val="007D4E55"/>
    <w:rsid w:val="007E1D87"/>
    <w:rsid w:val="007E342D"/>
    <w:rsid w:val="007E5444"/>
    <w:rsid w:val="007F318B"/>
    <w:rsid w:val="007F6F78"/>
    <w:rsid w:val="007F70C6"/>
    <w:rsid w:val="0080618A"/>
    <w:rsid w:val="00811322"/>
    <w:rsid w:val="0081167A"/>
    <w:rsid w:val="00816DE9"/>
    <w:rsid w:val="00821C9B"/>
    <w:rsid w:val="0082737E"/>
    <w:rsid w:val="00830092"/>
    <w:rsid w:val="00832A0A"/>
    <w:rsid w:val="008333A8"/>
    <w:rsid w:val="00840A2E"/>
    <w:rsid w:val="008430AC"/>
    <w:rsid w:val="00843F71"/>
    <w:rsid w:val="00844796"/>
    <w:rsid w:val="008521E4"/>
    <w:rsid w:val="00857602"/>
    <w:rsid w:val="00861987"/>
    <w:rsid w:val="0086411B"/>
    <w:rsid w:val="00864AF0"/>
    <w:rsid w:val="00875E36"/>
    <w:rsid w:val="008806E4"/>
    <w:rsid w:val="00880F98"/>
    <w:rsid w:val="00883AA0"/>
    <w:rsid w:val="00894F8F"/>
    <w:rsid w:val="00896BFB"/>
    <w:rsid w:val="008A1F74"/>
    <w:rsid w:val="008B3D18"/>
    <w:rsid w:val="008B4F7E"/>
    <w:rsid w:val="008C5476"/>
    <w:rsid w:val="008D1E1E"/>
    <w:rsid w:val="008F0A38"/>
    <w:rsid w:val="008F0A83"/>
    <w:rsid w:val="008F3850"/>
    <w:rsid w:val="008F5CE8"/>
    <w:rsid w:val="008F62E9"/>
    <w:rsid w:val="00904ED4"/>
    <w:rsid w:val="00910F3B"/>
    <w:rsid w:val="009119B9"/>
    <w:rsid w:val="00914144"/>
    <w:rsid w:val="009160E3"/>
    <w:rsid w:val="00917B21"/>
    <w:rsid w:val="00917CA3"/>
    <w:rsid w:val="00922B6E"/>
    <w:rsid w:val="00925F41"/>
    <w:rsid w:val="00931781"/>
    <w:rsid w:val="00935648"/>
    <w:rsid w:val="00941567"/>
    <w:rsid w:val="00945CFD"/>
    <w:rsid w:val="009521EE"/>
    <w:rsid w:val="00954825"/>
    <w:rsid w:val="009575E1"/>
    <w:rsid w:val="0096197D"/>
    <w:rsid w:val="009776B7"/>
    <w:rsid w:val="009824CE"/>
    <w:rsid w:val="00982744"/>
    <w:rsid w:val="009A1E67"/>
    <w:rsid w:val="009A24BB"/>
    <w:rsid w:val="009A65F4"/>
    <w:rsid w:val="009B19B7"/>
    <w:rsid w:val="009B484E"/>
    <w:rsid w:val="009B4944"/>
    <w:rsid w:val="009B6A29"/>
    <w:rsid w:val="009C4547"/>
    <w:rsid w:val="009C55E6"/>
    <w:rsid w:val="009D099A"/>
    <w:rsid w:val="009D2A60"/>
    <w:rsid w:val="009D64F6"/>
    <w:rsid w:val="009D703D"/>
    <w:rsid w:val="009E6E09"/>
    <w:rsid w:val="009E7E75"/>
    <w:rsid w:val="009F1CD4"/>
    <w:rsid w:val="009F4E72"/>
    <w:rsid w:val="00A029FE"/>
    <w:rsid w:val="00A03439"/>
    <w:rsid w:val="00A03AFD"/>
    <w:rsid w:val="00A16781"/>
    <w:rsid w:val="00A26749"/>
    <w:rsid w:val="00A3288F"/>
    <w:rsid w:val="00A345D2"/>
    <w:rsid w:val="00A45471"/>
    <w:rsid w:val="00A472C6"/>
    <w:rsid w:val="00A5491E"/>
    <w:rsid w:val="00A6565B"/>
    <w:rsid w:val="00A6626D"/>
    <w:rsid w:val="00A6664E"/>
    <w:rsid w:val="00A66BC4"/>
    <w:rsid w:val="00A71D21"/>
    <w:rsid w:val="00A72ED0"/>
    <w:rsid w:val="00A817B3"/>
    <w:rsid w:val="00AA5E4C"/>
    <w:rsid w:val="00AB1382"/>
    <w:rsid w:val="00AB3C51"/>
    <w:rsid w:val="00AC1A26"/>
    <w:rsid w:val="00AC21DD"/>
    <w:rsid w:val="00AC7CB2"/>
    <w:rsid w:val="00AD06B0"/>
    <w:rsid w:val="00AD0FCD"/>
    <w:rsid w:val="00AE0406"/>
    <w:rsid w:val="00AE216D"/>
    <w:rsid w:val="00AE7CD4"/>
    <w:rsid w:val="00AF32CF"/>
    <w:rsid w:val="00B14F5A"/>
    <w:rsid w:val="00B15A3D"/>
    <w:rsid w:val="00B20C9A"/>
    <w:rsid w:val="00B23658"/>
    <w:rsid w:val="00B2468F"/>
    <w:rsid w:val="00B30658"/>
    <w:rsid w:val="00B31A7C"/>
    <w:rsid w:val="00B51252"/>
    <w:rsid w:val="00B6215F"/>
    <w:rsid w:val="00B6242F"/>
    <w:rsid w:val="00B64EE7"/>
    <w:rsid w:val="00B66F65"/>
    <w:rsid w:val="00B73BCF"/>
    <w:rsid w:val="00B8523C"/>
    <w:rsid w:val="00B85C8C"/>
    <w:rsid w:val="00B901A1"/>
    <w:rsid w:val="00B912CA"/>
    <w:rsid w:val="00B949FB"/>
    <w:rsid w:val="00BA5023"/>
    <w:rsid w:val="00BA71D6"/>
    <w:rsid w:val="00BB6917"/>
    <w:rsid w:val="00BC0081"/>
    <w:rsid w:val="00BC4B05"/>
    <w:rsid w:val="00BC550C"/>
    <w:rsid w:val="00BC6A91"/>
    <w:rsid w:val="00BC76ED"/>
    <w:rsid w:val="00BD2A6E"/>
    <w:rsid w:val="00BE0706"/>
    <w:rsid w:val="00BE2B97"/>
    <w:rsid w:val="00BE58AE"/>
    <w:rsid w:val="00BE6B57"/>
    <w:rsid w:val="00BF0FF9"/>
    <w:rsid w:val="00BF2B6C"/>
    <w:rsid w:val="00C05A0C"/>
    <w:rsid w:val="00C22A90"/>
    <w:rsid w:val="00C349CD"/>
    <w:rsid w:val="00C43D27"/>
    <w:rsid w:val="00C67335"/>
    <w:rsid w:val="00C81136"/>
    <w:rsid w:val="00C92FC6"/>
    <w:rsid w:val="00C930D5"/>
    <w:rsid w:val="00CA31E8"/>
    <w:rsid w:val="00CA6F49"/>
    <w:rsid w:val="00CC09D0"/>
    <w:rsid w:val="00CF1EB2"/>
    <w:rsid w:val="00CF41B1"/>
    <w:rsid w:val="00CF67E4"/>
    <w:rsid w:val="00D02802"/>
    <w:rsid w:val="00D049C0"/>
    <w:rsid w:val="00D05C74"/>
    <w:rsid w:val="00D12011"/>
    <w:rsid w:val="00D15BB2"/>
    <w:rsid w:val="00D23B55"/>
    <w:rsid w:val="00D27D2B"/>
    <w:rsid w:val="00D46C30"/>
    <w:rsid w:val="00D47BC5"/>
    <w:rsid w:val="00D75A84"/>
    <w:rsid w:val="00D817E7"/>
    <w:rsid w:val="00D84103"/>
    <w:rsid w:val="00D86E7E"/>
    <w:rsid w:val="00D90207"/>
    <w:rsid w:val="00D9214F"/>
    <w:rsid w:val="00D935EF"/>
    <w:rsid w:val="00DC449B"/>
    <w:rsid w:val="00DC5946"/>
    <w:rsid w:val="00DC7DC5"/>
    <w:rsid w:val="00DD4224"/>
    <w:rsid w:val="00DD63AF"/>
    <w:rsid w:val="00DD739D"/>
    <w:rsid w:val="00DE14DF"/>
    <w:rsid w:val="00DE70E0"/>
    <w:rsid w:val="00E02815"/>
    <w:rsid w:val="00E03611"/>
    <w:rsid w:val="00E1135B"/>
    <w:rsid w:val="00E12EBE"/>
    <w:rsid w:val="00E12ECD"/>
    <w:rsid w:val="00E22C6C"/>
    <w:rsid w:val="00E24D52"/>
    <w:rsid w:val="00E254A1"/>
    <w:rsid w:val="00E25CB6"/>
    <w:rsid w:val="00E307A7"/>
    <w:rsid w:val="00E32BA5"/>
    <w:rsid w:val="00E40A0C"/>
    <w:rsid w:val="00E45F1F"/>
    <w:rsid w:val="00E51078"/>
    <w:rsid w:val="00E53464"/>
    <w:rsid w:val="00E54BD9"/>
    <w:rsid w:val="00E57256"/>
    <w:rsid w:val="00E7016A"/>
    <w:rsid w:val="00E713AE"/>
    <w:rsid w:val="00E72687"/>
    <w:rsid w:val="00E80FB8"/>
    <w:rsid w:val="00E823EC"/>
    <w:rsid w:val="00E84420"/>
    <w:rsid w:val="00E96F6B"/>
    <w:rsid w:val="00EA34CA"/>
    <w:rsid w:val="00EA36AA"/>
    <w:rsid w:val="00EB2F96"/>
    <w:rsid w:val="00EC69E8"/>
    <w:rsid w:val="00EC72B1"/>
    <w:rsid w:val="00EC7F78"/>
    <w:rsid w:val="00EE7A9F"/>
    <w:rsid w:val="00EF212D"/>
    <w:rsid w:val="00EF5441"/>
    <w:rsid w:val="00F00774"/>
    <w:rsid w:val="00F16446"/>
    <w:rsid w:val="00F259C9"/>
    <w:rsid w:val="00F30597"/>
    <w:rsid w:val="00F3661F"/>
    <w:rsid w:val="00F3670F"/>
    <w:rsid w:val="00F4463F"/>
    <w:rsid w:val="00F54E47"/>
    <w:rsid w:val="00F55326"/>
    <w:rsid w:val="00F750B0"/>
    <w:rsid w:val="00F75ED1"/>
    <w:rsid w:val="00F80C10"/>
    <w:rsid w:val="00F810D1"/>
    <w:rsid w:val="00F92889"/>
    <w:rsid w:val="00F93BF3"/>
    <w:rsid w:val="00F94114"/>
    <w:rsid w:val="00FA0225"/>
    <w:rsid w:val="00FA322B"/>
    <w:rsid w:val="00FA530D"/>
    <w:rsid w:val="00FB6122"/>
    <w:rsid w:val="00FC27A8"/>
    <w:rsid w:val="00FC43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3C93A3D4"/>
  <w15:chartTrackingRefBased/>
  <w15:docId w15:val="{5708FD95-4067-D645-9383-81198AA5C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pPr>
    <w:rPr>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Carpredefinitoparagrafo1">
    <w:name w:val="Car. predefinito paragrafo1"/>
  </w:style>
  <w:style w:type="character" w:styleId="Collegamentoipertestuale">
    <w:name w:val="Hyperlink"/>
    <w:rPr>
      <w:color w:val="0000FF"/>
      <w:u w:val="single"/>
    </w:rPr>
  </w:style>
  <w:style w:type="character" w:styleId="Numeropagina">
    <w:name w:val="page number"/>
    <w:basedOn w:val="Carpredefinitoparagrafo1"/>
  </w:style>
  <w:style w:type="character" w:customStyle="1" w:styleId="Menzionenonrisolta1">
    <w:name w:val="Menzione non risolta1"/>
    <w:rPr>
      <w:color w:val="605E5C"/>
      <w:shd w:val="clear" w:color="auto" w:fill="E1DFDD"/>
    </w:rPr>
  </w:style>
  <w:style w:type="character" w:customStyle="1" w:styleId="TitoloCarattere">
    <w:name w:val="Titolo Carattere"/>
    <w:rPr>
      <w:rFonts w:ascii="Calibri Light" w:eastAsia="Times New Roman" w:hAnsi="Calibri Light" w:cs="Times New Roman"/>
      <w:b/>
      <w:bCs/>
      <w:kern w:val="2"/>
      <w:sz w:val="32"/>
      <w:szCs w:val="32"/>
    </w:rPr>
  </w:style>
  <w:style w:type="character" w:customStyle="1" w:styleId="SottotitoloCarattere">
    <w:name w:val="Sottotitolo Carattere"/>
    <w:rPr>
      <w:rFonts w:ascii="Calibri Light" w:eastAsia="Times New Roman" w:hAnsi="Calibri Light" w:cs="Times New Roman"/>
      <w:sz w:val="24"/>
      <w:szCs w:val="24"/>
    </w:rPr>
  </w:style>
  <w:style w:type="character" w:styleId="Enfasigrassetto">
    <w:name w:val="Strong"/>
    <w:uiPriority w:val="22"/>
    <w:qFormat/>
    <w:rPr>
      <w:b/>
      <w:bCs/>
    </w:rPr>
  </w:style>
  <w:style w:type="paragraph" w:customStyle="1" w:styleId="Titolo1">
    <w:name w:val="Titolo1"/>
    <w:basedOn w:val="Normale"/>
    <w:next w:val="Normale"/>
    <w:pPr>
      <w:spacing w:before="240" w:after="60"/>
      <w:jc w:val="center"/>
    </w:pPr>
    <w:rPr>
      <w:rFonts w:ascii="Calibri Light" w:hAnsi="Calibri Light"/>
      <w:b/>
      <w:bCs/>
      <w:kern w:val="2"/>
      <w:sz w:val="32"/>
      <w:szCs w:val="32"/>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pPr>
      <w:suppressLineNumbers/>
    </w:pPr>
    <w:rPr>
      <w:rFonts w:cs="Arial"/>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Corpodeltesto31">
    <w:name w:val="Corpo del testo 31"/>
    <w:basedOn w:val="Normale"/>
    <w:pPr>
      <w:spacing w:after="120"/>
    </w:pPr>
    <w:rPr>
      <w:sz w:val="16"/>
      <w:szCs w:val="16"/>
    </w:rPr>
  </w:style>
  <w:style w:type="paragraph" w:styleId="NormaleWeb">
    <w:name w:val="Normal (Web)"/>
    <w:basedOn w:val="Normale"/>
    <w:pPr>
      <w:spacing w:before="100" w:after="100"/>
    </w:pPr>
    <w:rPr>
      <w:rFonts w:eastAsia="MS Mincho"/>
      <w:kern w:val="2"/>
      <w:sz w:val="24"/>
      <w:szCs w:val="24"/>
      <w:lang w:eastAsia="ja-JP"/>
    </w:rPr>
  </w:style>
  <w:style w:type="paragraph" w:styleId="Sottotitolo">
    <w:name w:val="Subtitle"/>
    <w:basedOn w:val="Normale"/>
    <w:next w:val="Normale"/>
    <w:qFormat/>
    <w:pPr>
      <w:spacing w:after="60"/>
      <w:jc w:val="center"/>
    </w:pPr>
    <w:rPr>
      <w:rFonts w:ascii="Calibri Light" w:hAnsi="Calibri Light"/>
      <w:sz w:val="24"/>
      <w:szCs w:val="24"/>
    </w:rPr>
  </w:style>
  <w:style w:type="paragraph" w:customStyle="1" w:styleId="Contenutotabella">
    <w:name w:val="Contenuto tabella"/>
    <w:basedOn w:val="Normale"/>
    <w:pPr>
      <w:widowControl w:val="0"/>
      <w:suppressLineNumbers/>
    </w:pPr>
  </w:style>
  <w:style w:type="paragraph" w:customStyle="1" w:styleId="Titolotabella">
    <w:name w:val="Titolo tabella"/>
    <w:basedOn w:val="Contenutotabella"/>
    <w:pPr>
      <w:jc w:val="center"/>
    </w:pPr>
    <w:rPr>
      <w:b/>
      <w:bCs/>
    </w:rPr>
  </w:style>
  <w:style w:type="table" w:styleId="Grigliatabella">
    <w:name w:val="Table Grid"/>
    <w:basedOn w:val="Tabellanormale"/>
    <w:uiPriority w:val="39"/>
    <w:rsid w:val="00387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171491"/>
    <w:pPr>
      <w:ind w:left="720"/>
      <w:contextualSpacing/>
    </w:pPr>
  </w:style>
  <w:style w:type="character" w:styleId="Collegamentovisitato">
    <w:name w:val="FollowedHyperlink"/>
    <w:basedOn w:val="Carpredefinitoparagrafo"/>
    <w:uiPriority w:val="99"/>
    <w:semiHidden/>
    <w:unhideWhenUsed/>
    <w:rsid w:val="007D4E55"/>
    <w:rPr>
      <w:color w:val="96607D" w:themeColor="followedHyperlink"/>
      <w:u w:val="single"/>
    </w:rPr>
  </w:style>
  <w:style w:type="paragraph" w:styleId="Testofumetto">
    <w:name w:val="Balloon Text"/>
    <w:basedOn w:val="Normale"/>
    <w:link w:val="TestofumettoCarattere"/>
    <w:uiPriority w:val="99"/>
    <w:semiHidden/>
    <w:unhideWhenUsed/>
    <w:rsid w:val="00A3288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3288F"/>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380122">
      <w:bodyDiv w:val="1"/>
      <w:marLeft w:val="0"/>
      <w:marRight w:val="0"/>
      <w:marTop w:val="0"/>
      <w:marBottom w:val="0"/>
      <w:divBdr>
        <w:top w:val="none" w:sz="0" w:space="0" w:color="auto"/>
        <w:left w:val="none" w:sz="0" w:space="0" w:color="auto"/>
        <w:bottom w:val="none" w:sz="0" w:space="0" w:color="auto"/>
        <w:right w:val="none" w:sz="0" w:space="0" w:color="auto"/>
      </w:divBdr>
    </w:div>
    <w:div w:id="189799361">
      <w:bodyDiv w:val="1"/>
      <w:marLeft w:val="0"/>
      <w:marRight w:val="0"/>
      <w:marTop w:val="0"/>
      <w:marBottom w:val="0"/>
      <w:divBdr>
        <w:top w:val="none" w:sz="0" w:space="0" w:color="auto"/>
        <w:left w:val="none" w:sz="0" w:space="0" w:color="auto"/>
        <w:bottom w:val="none" w:sz="0" w:space="0" w:color="auto"/>
        <w:right w:val="none" w:sz="0" w:space="0" w:color="auto"/>
      </w:divBdr>
      <w:divsChild>
        <w:div w:id="164326131">
          <w:marLeft w:val="0"/>
          <w:marRight w:val="0"/>
          <w:marTop w:val="0"/>
          <w:marBottom w:val="0"/>
          <w:divBdr>
            <w:top w:val="none" w:sz="0" w:space="0" w:color="auto"/>
            <w:left w:val="none" w:sz="0" w:space="0" w:color="auto"/>
            <w:bottom w:val="none" w:sz="0" w:space="0" w:color="auto"/>
            <w:right w:val="none" w:sz="0" w:space="0" w:color="auto"/>
          </w:divBdr>
          <w:divsChild>
            <w:div w:id="963804386">
              <w:marLeft w:val="0"/>
              <w:marRight w:val="0"/>
              <w:marTop w:val="0"/>
              <w:marBottom w:val="0"/>
              <w:divBdr>
                <w:top w:val="none" w:sz="0" w:space="0" w:color="auto"/>
                <w:left w:val="none" w:sz="0" w:space="0" w:color="auto"/>
                <w:bottom w:val="none" w:sz="0" w:space="0" w:color="auto"/>
                <w:right w:val="none" w:sz="0" w:space="0" w:color="auto"/>
              </w:divBdr>
              <w:divsChild>
                <w:div w:id="1860073755">
                  <w:marLeft w:val="0"/>
                  <w:marRight w:val="0"/>
                  <w:marTop w:val="0"/>
                  <w:marBottom w:val="0"/>
                  <w:divBdr>
                    <w:top w:val="none" w:sz="0" w:space="0" w:color="auto"/>
                    <w:left w:val="none" w:sz="0" w:space="0" w:color="auto"/>
                    <w:bottom w:val="none" w:sz="0" w:space="0" w:color="auto"/>
                    <w:right w:val="none" w:sz="0" w:space="0" w:color="auto"/>
                  </w:divBdr>
                  <w:divsChild>
                    <w:div w:id="825974520">
                      <w:marLeft w:val="0"/>
                      <w:marRight w:val="0"/>
                      <w:marTop w:val="0"/>
                      <w:marBottom w:val="0"/>
                      <w:divBdr>
                        <w:top w:val="none" w:sz="0" w:space="0" w:color="auto"/>
                        <w:left w:val="none" w:sz="0" w:space="0" w:color="auto"/>
                        <w:bottom w:val="none" w:sz="0" w:space="0" w:color="auto"/>
                        <w:right w:val="none" w:sz="0" w:space="0" w:color="auto"/>
                      </w:divBdr>
                      <w:divsChild>
                        <w:div w:id="1776711619">
                          <w:marLeft w:val="0"/>
                          <w:marRight w:val="0"/>
                          <w:marTop w:val="0"/>
                          <w:marBottom w:val="0"/>
                          <w:divBdr>
                            <w:top w:val="none" w:sz="0" w:space="0" w:color="auto"/>
                            <w:left w:val="none" w:sz="0" w:space="0" w:color="auto"/>
                            <w:bottom w:val="none" w:sz="0" w:space="0" w:color="auto"/>
                            <w:right w:val="none" w:sz="0" w:space="0" w:color="auto"/>
                          </w:divBdr>
                          <w:divsChild>
                            <w:div w:id="643701991">
                              <w:marLeft w:val="0"/>
                              <w:marRight w:val="0"/>
                              <w:marTop w:val="0"/>
                              <w:marBottom w:val="0"/>
                              <w:divBdr>
                                <w:top w:val="none" w:sz="0" w:space="0" w:color="auto"/>
                                <w:left w:val="none" w:sz="0" w:space="0" w:color="auto"/>
                                <w:bottom w:val="none" w:sz="0" w:space="0" w:color="auto"/>
                                <w:right w:val="none" w:sz="0" w:space="0" w:color="auto"/>
                              </w:divBdr>
                              <w:divsChild>
                                <w:div w:id="85689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8851949">
      <w:bodyDiv w:val="1"/>
      <w:marLeft w:val="0"/>
      <w:marRight w:val="0"/>
      <w:marTop w:val="0"/>
      <w:marBottom w:val="0"/>
      <w:divBdr>
        <w:top w:val="none" w:sz="0" w:space="0" w:color="auto"/>
        <w:left w:val="none" w:sz="0" w:space="0" w:color="auto"/>
        <w:bottom w:val="none" w:sz="0" w:space="0" w:color="auto"/>
        <w:right w:val="none" w:sz="0" w:space="0" w:color="auto"/>
      </w:divBdr>
      <w:divsChild>
        <w:div w:id="88701383">
          <w:marLeft w:val="0"/>
          <w:marRight w:val="0"/>
          <w:marTop w:val="0"/>
          <w:marBottom w:val="0"/>
          <w:divBdr>
            <w:top w:val="none" w:sz="0" w:space="0" w:color="auto"/>
            <w:left w:val="none" w:sz="0" w:space="0" w:color="auto"/>
            <w:bottom w:val="none" w:sz="0" w:space="0" w:color="auto"/>
            <w:right w:val="none" w:sz="0" w:space="0" w:color="auto"/>
          </w:divBdr>
          <w:divsChild>
            <w:div w:id="322394825">
              <w:marLeft w:val="0"/>
              <w:marRight w:val="0"/>
              <w:marTop w:val="0"/>
              <w:marBottom w:val="0"/>
              <w:divBdr>
                <w:top w:val="none" w:sz="0" w:space="0" w:color="auto"/>
                <w:left w:val="none" w:sz="0" w:space="0" w:color="auto"/>
                <w:bottom w:val="none" w:sz="0" w:space="0" w:color="auto"/>
                <w:right w:val="none" w:sz="0" w:space="0" w:color="auto"/>
              </w:divBdr>
            </w:div>
          </w:divsChild>
        </w:div>
        <w:div w:id="55983192">
          <w:marLeft w:val="0"/>
          <w:marRight w:val="0"/>
          <w:marTop w:val="0"/>
          <w:marBottom w:val="0"/>
          <w:divBdr>
            <w:top w:val="none" w:sz="0" w:space="0" w:color="auto"/>
            <w:left w:val="none" w:sz="0" w:space="0" w:color="auto"/>
            <w:bottom w:val="none" w:sz="0" w:space="0" w:color="auto"/>
            <w:right w:val="none" w:sz="0" w:space="0" w:color="auto"/>
          </w:divBdr>
          <w:divsChild>
            <w:div w:id="87701992">
              <w:marLeft w:val="0"/>
              <w:marRight w:val="0"/>
              <w:marTop w:val="0"/>
              <w:marBottom w:val="0"/>
              <w:divBdr>
                <w:top w:val="none" w:sz="0" w:space="0" w:color="auto"/>
                <w:left w:val="none" w:sz="0" w:space="0" w:color="auto"/>
                <w:bottom w:val="none" w:sz="0" w:space="0" w:color="auto"/>
                <w:right w:val="none" w:sz="0" w:space="0" w:color="auto"/>
              </w:divBdr>
              <w:divsChild>
                <w:div w:id="2131896162">
                  <w:marLeft w:val="0"/>
                  <w:marRight w:val="0"/>
                  <w:marTop w:val="0"/>
                  <w:marBottom w:val="0"/>
                  <w:divBdr>
                    <w:top w:val="none" w:sz="0" w:space="0" w:color="auto"/>
                    <w:left w:val="none" w:sz="0" w:space="0" w:color="auto"/>
                    <w:bottom w:val="none" w:sz="0" w:space="0" w:color="auto"/>
                    <w:right w:val="none" w:sz="0" w:space="0" w:color="auto"/>
                  </w:divBdr>
                </w:div>
                <w:div w:id="731848249">
                  <w:marLeft w:val="0"/>
                  <w:marRight w:val="0"/>
                  <w:marTop w:val="0"/>
                  <w:marBottom w:val="0"/>
                  <w:divBdr>
                    <w:top w:val="none" w:sz="0" w:space="0" w:color="auto"/>
                    <w:left w:val="none" w:sz="0" w:space="0" w:color="auto"/>
                    <w:bottom w:val="none" w:sz="0" w:space="0" w:color="auto"/>
                    <w:right w:val="none" w:sz="0" w:space="0" w:color="auto"/>
                  </w:divBdr>
                  <w:divsChild>
                    <w:div w:id="176688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055665">
      <w:bodyDiv w:val="1"/>
      <w:marLeft w:val="0"/>
      <w:marRight w:val="0"/>
      <w:marTop w:val="0"/>
      <w:marBottom w:val="0"/>
      <w:divBdr>
        <w:top w:val="none" w:sz="0" w:space="0" w:color="auto"/>
        <w:left w:val="none" w:sz="0" w:space="0" w:color="auto"/>
        <w:bottom w:val="none" w:sz="0" w:space="0" w:color="auto"/>
        <w:right w:val="none" w:sz="0" w:space="0" w:color="auto"/>
      </w:divBdr>
    </w:div>
    <w:div w:id="484049645">
      <w:bodyDiv w:val="1"/>
      <w:marLeft w:val="0"/>
      <w:marRight w:val="0"/>
      <w:marTop w:val="0"/>
      <w:marBottom w:val="0"/>
      <w:divBdr>
        <w:top w:val="none" w:sz="0" w:space="0" w:color="auto"/>
        <w:left w:val="none" w:sz="0" w:space="0" w:color="auto"/>
        <w:bottom w:val="none" w:sz="0" w:space="0" w:color="auto"/>
        <w:right w:val="none" w:sz="0" w:space="0" w:color="auto"/>
      </w:divBdr>
      <w:divsChild>
        <w:div w:id="1142045380">
          <w:marLeft w:val="0"/>
          <w:marRight w:val="0"/>
          <w:marTop w:val="0"/>
          <w:marBottom w:val="0"/>
          <w:divBdr>
            <w:top w:val="none" w:sz="0" w:space="0" w:color="auto"/>
            <w:left w:val="none" w:sz="0" w:space="0" w:color="auto"/>
            <w:bottom w:val="none" w:sz="0" w:space="0" w:color="auto"/>
            <w:right w:val="none" w:sz="0" w:space="0" w:color="auto"/>
          </w:divBdr>
        </w:div>
        <w:div w:id="176621641">
          <w:marLeft w:val="0"/>
          <w:marRight w:val="0"/>
          <w:marTop w:val="0"/>
          <w:marBottom w:val="0"/>
          <w:divBdr>
            <w:top w:val="none" w:sz="0" w:space="0" w:color="auto"/>
            <w:left w:val="none" w:sz="0" w:space="0" w:color="auto"/>
            <w:bottom w:val="none" w:sz="0" w:space="0" w:color="auto"/>
            <w:right w:val="none" w:sz="0" w:space="0" w:color="auto"/>
          </w:divBdr>
        </w:div>
        <w:div w:id="1954552680">
          <w:marLeft w:val="0"/>
          <w:marRight w:val="0"/>
          <w:marTop w:val="0"/>
          <w:marBottom w:val="0"/>
          <w:divBdr>
            <w:top w:val="none" w:sz="0" w:space="0" w:color="auto"/>
            <w:left w:val="none" w:sz="0" w:space="0" w:color="auto"/>
            <w:bottom w:val="none" w:sz="0" w:space="0" w:color="auto"/>
            <w:right w:val="none" w:sz="0" w:space="0" w:color="auto"/>
          </w:divBdr>
        </w:div>
        <w:div w:id="1014649192">
          <w:marLeft w:val="0"/>
          <w:marRight w:val="0"/>
          <w:marTop w:val="0"/>
          <w:marBottom w:val="0"/>
          <w:divBdr>
            <w:top w:val="none" w:sz="0" w:space="0" w:color="auto"/>
            <w:left w:val="none" w:sz="0" w:space="0" w:color="auto"/>
            <w:bottom w:val="none" w:sz="0" w:space="0" w:color="auto"/>
            <w:right w:val="none" w:sz="0" w:space="0" w:color="auto"/>
          </w:divBdr>
        </w:div>
      </w:divsChild>
    </w:div>
    <w:div w:id="516046046">
      <w:bodyDiv w:val="1"/>
      <w:marLeft w:val="0"/>
      <w:marRight w:val="0"/>
      <w:marTop w:val="0"/>
      <w:marBottom w:val="0"/>
      <w:divBdr>
        <w:top w:val="none" w:sz="0" w:space="0" w:color="auto"/>
        <w:left w:val="none" w:sz="0" w:space="0" w:color="auto"/>
        <w:bottom w:val="none" w:sz="0" w:space="0" w:color="auto"/>
        <w:right w:val="none" w:sz="0" w:space="0" w:color="auto"/>
      </w:divBdr>
    </w:div>
    <w:div w:id="525944269">
      <w:bodyDiv w:val="1"/>
      <w:marLeft w:val="0"/>
      <w:marRight w:val="0"/>
      <w:marTop w:val="0"/>
      <w:marBottom w:val="0"/>
      <w:divBdr>
        <w:top w:val="none" w:sz="0" w:space="0" w:color="auto"/>
        <w:left w:val="none" w:sz="0" w:space="0" w:color="auto"/>
        <w:bottom w:val="none" w:sz="0" w:space="0" w:color="auto"/>
        <w:right w:val="none" w:sz="0" w:space="0" w:color="auto"/>
      </w:divBdr>
    </w:div>
    <w:div w:id="594284788">
      <w:bodyDiv w:val="1"/>
      <w:marLeft w:val="0"/>
      <w:marRight w:val="0"/>
      <w:marTop w:val="0"/>
      <w:marBottom w:val="0"/>
      <w:divBdr>
        <w:top w:val="none" w:sz="0" w:space="0" w:color="auto"/>
        <w:left w:val="none" w:sz="0" w:space="0" w:color="auto"/>
        <w:bottom w:val="none" w:sz="0" w:space="0" w:color="auto"/>
        <w:right w:val="none" w:sz="0" w:space="0" w:color="auto"/>
      </w:divBdr>
    </w:div>
    <w:div w:id="709770323">
      <w:bodyDiv w:val="1"/>
      <w:marLeft w:val="0"/>
      <w:marRight w:val="0"/>
      <w:marTop w:val="0"/>
      <w:marBottom w:val="0"/>
      <w:divBdr>
        <w:top w:val="none" w:sz="0" w:space="0" w:color="auto"/>
        <w:left w:val="none" w:sz="0" w:space="0" w:color="auto"/>
        <w:bottom w:val="none" w:sz="0" w:space="0" w:color="auto"/>
        <w:right w:val="none" w:sz="0" w:space="0" w:color="auto"/>
      </w:divBdr>
      <w:divsChild>
        <w:div w:id="1858807280">
          <w:marLeft w:val="0"/>
          <w:marRight w:val="0"/>
          <w:marTop w:val="0"/>
          <w:marBottom w:val="0"/>
          <w:divBdr>
            <w:top w:val="none" w:sz="0" w:space="0" w:color="auto"/>
            <w:left w:val="none" w:sz="0" w:space="0" w:color="auto"/>
            <w:bottom w:val="none" w:sz="0" w:space="0" w:color="auto"/>
            <w:right w:val="none" w:sz="0" w:space="0" w:color="auto"/>
          </w:divBdr>
          <w:divsChild>
            <w:div w:id="1856335722">
              <w:marLeft w:val="0"/>
              <w:marRight w:val="0"/>
              <w:marTop w:val="0"/>
              <w:marBottom w:val="0"/>
              <w:divBdr>
                <w:top w:val="none" w:sz="0" w:space="0" w:color="auto"/>
                <w:left w:val="none" w:sz="0" w:space="0" w:color="auto"/>
                <w:bottom w:val="none" w:sz="0" w:space="0" w:color="auto"/>
                <w:right w:val="none" w:sz="0" w:space="0" w:color="auto"/>
              </w:divBdr>
              <w:divsChild>
                <w:div w:id="3819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29572">
          <w:marLeft w:val="0"/>
          <w:marRight w:val="0"/>
          <w:marTop w:val="0"/>
          <w:marBottom w:val="0"/>
          <w:divBdr>
            <w:top w:val="none" w:sz="0" w:space="0" w:color="auto"/>
            <w:left w:val="none" w:sz="0" w:space="0" w:color="auto"/>
            <w:bottom w:val="none" w:sz="0" w:space="0" w:color="auto"/>
            <w:right w:val="none" w:sz="0" w:space="0" w:color="auto"/>
          </w:divBdr>
          <w:divsChild>
            <w:div w:id="142360153">
              <w:marLeft w:val="0"/>
              <w:marRight w:val="0"/>
              <w:marTop w:val="0"/>
              <w:marBottom w:val="0"/>
              <w:divBdr>
                <w:top w:val="none" w:sz="0" w:space="0" w:color="auto"/>
                <w:left w:val="none" w:sz="0" w:space="0" w:color="auto"/>
                <w:bottom w:val="none" w:sz="0" w:space="0" w:color="auto"/>
                <w:right w:val="none" w:sz="0" w:space="0" w:color="auto"/>
              </w:divBdr>
              <w:divsChild>
                <w:div w:id="9197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701174">
      <w:bodyDiv w:val="1"/>
      <w:marLeft w:val="0"/>
      <w:marRight w:val="0"/>
      <w:marTop w:val="0"/>
      <w:marBottom w:val="0"/>
      <w:divBdr>
        <w:top w:val="none" w:sz="0" w:space="0" w:color="auto"/>
        <w:left w:val="none" w:sz="0" w:space="0" w:color="auto"/>
        <w:bottom w:val="none" w:sz="0" w:space="0" w:color="auto"/>
        <w:right w:val="none" w:sz="0" w:space="0" w:color="auto"/>
      </w:divBdr>
      <w:divsChild>
        <w:div w:id="1718580100">
          <w:marLeft w:val="0"/>
          <w:marRight w:val="0"/>
          <w:marTop w:val="0"/>
          <w:marBottom w:val="0"/>
          <w:divBdr>
            <w:top w:val="none" w:sz="0" w:space="0" w:color="auto"/>
            <w:left w:val="none" w:sz="0" w:space="0" w:color="auto"/>
            <w:bottom w:val="none" w:sz="0" w:space="0" w:color="auto"/>
            <w:right w:val="none" w:sz="0" w:space="0" w:color="auto"/>
          </w:divBdr>
        </w:div>
      </w:divsChild>
    </w:div>
    <w:div w:id="729620976">
      <w:bodyDiv w:val="1"/>
      <w:marLeft w:val="0"/>
      <w:marRight w:val="0"/>
      <w:marTop w:val="0"/>
      <w:marBottom w:val="0"/>
      <w:divBdr>
        <w:top w:val="none" w:sz="0" w:space="0" w:color="auto"/>
        <w:left w:val="none" w:sz="0" w:space="0" w:color="auto"/>
        <w:bottom w:val="none" w:sz="0" w:space="0" w:color="auto"/>
        <w:right w:val="none" w:sz="0" w:space="0" w:color="auto"/>
      </w:divBdr>
    </w:div>
    <w:div w:id="842092143">
      <w:bodyDiv w:val="1"/>
      <w:marLeft w:val="0"/>
      <w:marRight w:val="0"/>
      <w:marTop w:val="0"/>
      <w:marBottom w:val="0"/>
      <w:divBdr>
        <w:top w:val="none" w:sz="0" w:space="0" w:color="auto"/>
        <w:left w:val="none" w:sz="0" w:space="0" w:color="auto"/>
        <w:bottom w:val="none" w:sz="0" w:space="0" w:color="auto"/>
        <w:right w:val="none" w:sz="0" w:space="0" w:color="auto"/>
      </w:divBdr>
    </w:div>
    <w:div w:id="914314000">
      <w:bodyDiv w:val="1"/>
      <w:marLeft w:val="0"/>
      <w:marRight w:val="0"/>
      <w:marTop w:val="0"/>
      <w:marBottom w:val="0"/>
      <w:divBdr>
        <w:top w:val="none" w:sz="0" w:space="0" w:color="auto"/>
        <w:left w:val="none" w:sz="0" w:space="0" w:color="auto"/>
        <w:bottom w:val="none" w:sz="0" w:space="0" w:color="auto"/>
        <w:right w:val="none" w:sz="0" w:space="0" w:color="auto"/>
      </w:divBdr>
      <w:divsChild>
        <w:div w:id="919798912">
          <w:marLeft w:val="0"/>
          <w:marRight w:val="0"/>
          <w:marTop w:val="0"/>
          <w:marBottom w:val="0"/>
          <w:divBdr>
            <w:top w:val="none" w:sz="0" w:space="0" w:color="auto"/>
            <w:left w:val="none" w:sz="0" w:space="0" w:color="auto"/>
            <w:bottom w:val="none" w:sz="0" w:space="0" w:color="auto"/>
            <w:right w:val="none" w:sz="0" w:space="0" w:color="auto"/>
          </w:divBdr>
          <w:divsChild>
            <w:div w:id="96373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625830">
      <w:bodyDiv w:val="1"/>
      <w:marLeft w:val="0"/>
      <w:marRight w:val="0"/>
      <w:marTop w:val="0"/>
      <w:marBottom w:val="0"/>
      <w:divBdr>
        <w:top w:val="none" w:sz="0" w:space="0" w:color="auto"/>
        <w:left w:val="none" w:sz="0" w:space="0" w:color="auto"/>
        <w:bottom w:val="none" w:sz="0" w:space="0" w:color="auto"/>
        <w:right w:val="none" w:sz="0" w:space="0" w:color="auto"/>
      </w:divBdr>
    </w:div>
    <w:div w:id="1147823588">
      <w:bodyDiv w:val="1"/>
      <w:marLeft w:val="0"/>
      <w:marRight w:val="0"/>
      <w:marTop w:val="0"/>
      <w:marBottom w:val="0"/>
      <w:divBdr>
        <w:top w:val="none" w:sz="0" w:space="0" w:color="auto"/>
        <w:left w:val="none" w:sz="0" w:space="0" w:color="auto"/>
        <w:bottom w:val="none" w:sz="0" w:space="0" w:color="auto"/>
        <w:right w:val="none" w:sz="0" w:space="0" w:color="auto"/>
      </w:divBdr>
      <w:divsChild>
        <w:div w:id="187448950">
          <w:marLeft w:val="0"/>
          <w:marRight w:val="0"/>
          <w:marTop w:val="0"/>
          <w:marBottom w:val="0"/>
          <w:divBdr>
            <w:top w:val="none" w:sz="0" w:space="0" w:color="auto"/>
            <w:left w:val="none" w:sz="0" w:space="0" w:color="auto"/>
            <w:bottom w:val="none" w:sz="0" w:space="0" w:color="auto"/>
            <w:right w:val="none" w:sz="0" w:space="0" w:color="auto"/>
          </w:divBdr>
          <w:divsChild>
            <w:div w:id="12109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01946">
      <w:bodyDiv w:val="1"/>
      <w:marLeft w:val="0"/>
      <w:marRight w:val="0"/>
      <w:marTop w:val="0"/>
      <w:marBottom w:val="0"/>
      <w:divBdr>
        <w:top w:val="none" w:sz="0" w:space="0" w:color="auto"/>
        <w:left w:val="none" w:sz="0" w:space="0" w:color="auto"/>
        <w:bottom w:val="none" w:sz="0" w:space="0" w:color="auto"/>
        <w:right w:val="none" w:sz="0" w:space="0" w:color="auto"/>
      </w:divBdr>
      <w:divsChild>
        <w:div w:id="1139882232">
          <w:marLeft w:val="0"/>
          <w:marRight w:val="0"/>
          <w:marTop w:val="0"/>
          <w:marBottom w:val="0"/>
          <w:divBdr>
            <w:top w:val="none" w:sz="0" w:space="0" w:color="auto"/>
            <w:left w:val="none" w:sz="0" w:space="0" w:color="auto"/>
            <w:bottom w:val="none" w:sz="0" w:space="0" w:color="auto"/>
            <w:right w:val="none" w:sz="0" w:space="0" w:color="auto"/>
          </w:divBdr>
        </w:div>
        <w:div w:id="149835362">
          <w:marLeft w:val="0"/>
          <w:marRight w:val="0"/>
          <w:marTop w:val="0"/>
          <w:marBottom w:val="0"/>
          <w:divBdr>
            <w:top w:val="none" w:sz="0" w:space="0" w:color="auto"/>
            <w:left w:val="none" w:sz="0" w:space="0" w:color="auto"/>
            <w:bottom w:val="none" w:sz="0" w:space="0" w:color="auto"/>
            <w:right w:val="none" w:sz="0" w:space="0" w:color="auto"/>
          </w:divBdr>
        </w:div>
        <w:div w:id="786433823">
          <w:marLeft w:val="0"/>
          <w:marRight w:val="0"/>
          <w:marTop w:val="0"/>
          <w:marBottom w:val="0"/>
          <w:divBdr>
            <w:top w:val="none" w:sz="0" w:space="0" w:color="auto"/>
            <w:left w:val="none" w:sz="0" w:space="0" w:color="auto"/>
            <w:bottom w:val="none" w:sz="0" w:space="0" w:color="auto"/>
            <w:right w:val="none" w:sz="0" w:space="0" w:color="auto"/>
          </w:divBdr>
        </w:div>
      </w:divsChild>
    </w:div>
    <w:div w:id="1322195113">
      <w:bodyDiv w:val="1"/>
      <w:marLeft w:val="0"/>
      <w:marRight w:val="0"/>
      <w:marTop w:val="0"/>
      <w:marBottom w:val="0"/>
      <w:divBdr>
        <w:top w:val="none" w:sz="0" w:space="0" w:color="auto"/>
        <w:left w:val="none" w:sz="0" w:space="0" w:color="auto"/>
        <w:bottom w:val="none" w:sz="0" w:space="0" w:color="auto"/>
        <w:right w:val="none" w:sz="0" w:space="0" w:color="auto"/>
      </w:divBdr>
    </w:div>
    <w:div w:id="1381512839">
      <w:bodyDiv w:val="1"/>
      <w:marLeft w:val="0"/>
      <w:marRight w:val="0"/>
      <w:marTop w:val="0"/>
      <w:marBottom w:val="0"/>
      <w:divBdr>
        <w:top w:val="none" w:sz="0" w:space="0" w:color="auto"/>
        <w:left w:val="none" w:sz="0" w:space="0" w:color="auto"/>
        <w:bottom w:val="none" w:sz="0" w:space="0" w:color="auto"/>
        <w:right w:val="none" w:sz="0" w:space="0" w:color="auto"/>
      </w:divBdr>
    </w:div>
    <w:div w:id="1551841382">
      <w:bodyDiv w:val="1"/>
      <w:marLeft w:val="0"/>
      <w:marRight w:val="0"/>
      <w:marTop w:val="0"/>
      <w:marBottom w:val="0"/>
      <w:divBdr>
        <w:top w:val="none" w:sz="0" w:space="0" w:color="auto"/>
        <w:left w:val="none" w:sz="0" w:space="0" w:color="auto"/>
        <w:bottom w:val="none" w:sz="0" w:space="0" w:color="auto"/>
        <w:right w:val="none" w:sz="0" w:space="0" w:color="auto"/>
      </w:divBdr>
    </w:div>
    <w:div w:id="1576621149">
      <w:bodyDiv w:val="1"/>
      <w:marLeft w:val="0"/>
      <w:marRight w:val="0"/>
      <w:marTop w:val="0"/>
      <w:marBottom w:val="0"/>
      <w:divBdr>
        <w:top w:val="none" w:sz="0" w:space="0" w:color="auto"/>
        <w:left w:val="none" w:sz="0" w:space="0" w:color="auto"/>
        <w:bottom w:val="none" w:sz="0" w:space="0" w:color="auto"/>
        <w:right w:val="none" w:sz="0" w:space="0" w:color="auto"/>
      </w:divBdr>
    </w:div>
    <w:div w:id="1600286765">
      <w:bodyDiv w:val="1"/>
      <w:marLeft w:val="0"/>
      <w:marRight w:val="0"/>
      <w:marTop w:val="0"/>
      <w:marBottom w:val="0"/>
      <w:divBdr>
        <w:top w:val="none" w:sz="0" w:space="0" w:color="auto"/>
        <w:left w:val="none" w:sz="0" w:space="0" w:color="auto"/>
        <w:bottom w:val="none" w:sz="0" w:space="0" w:color="auto"/>
        <w:right w:val="none" w:sz="0" w:space="0" w:color="auto"/>
      </w:divBdr>
      <w:divsChild>
        <w:div w:id="545722391">
          <w:marLeft w:val="0"/>
          <w:marRight w:val="0"/>
          <w:marTop w:val="0"/>
          <w:marBottom w:val="0"/>
          <w:divBdr>
            <w:top w:val="none" w:sz="0" w:space="0" w:color="auto"/>
            <w:left w:val="none" w:sz="0" w:space="0" w:color="auto"/>
            <w:bottom w:val="none" w:sz="0" w:space="0" w:color="auto"/>
            <w:right w:val="none" w:sz="0" w:space="0" w:color="auto"/>
          </w:divBdr>
          <w:divsChild>
            <w:div w:id="81121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50344">
      <w:bodyDiv w:val="1"/>
      <w:marLeft w:val="0"/>
      <w:marRight w:val="0"/>
      <w:marTop w:val="0"/>
      <w:marBottom w:val="0"/>
      <w:divBdr>
        <w:top w:val="none" w:sz="0" w:space="0" w:color="auto"/>
        <w:left w:val="none" w:sz="0" w:space="0" w:color="auto"/>
        <w:bottom w:val="none" w:sz="0" w:space="0" w:color="auto"/>
        <w:right w:val="none" w:sz="0" w:space="0" w:color="auto"/>
      </w:divBdr>
    </w:div>
    <w:div w:id="2000646503">
      <w:bodyDiv w:val="1"/>
      <w:marLeft w:val="0"/>
      <w:marRight w:val="0"/>
      <w:marTop w:val="0"/>
      <w:marBottom w:val="0"/>
      <w:divBdr>
        <w:top w:val="none" w:sz="0" w:space="0" w:color="auto"/>
        <w:left w:val="none" w:sz="0" w:space="0" w:color="auto"/>
        <w:bottom w:val="none" w:sz="0" w:space="0" w:color="auto"/>
        <w:right w:val="none" w:sz="0" w:space="0" w:color="auto"/>
      </w:divBdr>
      <w:divsChild>
        <w:div w:id="1672835601">
          <w:marLeft w:val="0"/>
          <w:marRight w:val="0"/>
          <w:marTop w:val="0"/>
          <w:marBottom w:val="0"/>
          <w:divBdr>
            <w:top w:val="none" w:sz="0" w:space="0" w:color="auto"/>
            <w:left w:val="none" w:sz="0" w:space="0" w:color="auto"/>
            <w:bottom w:val="none" w:sz="0" w:space="0" w:color="auto"/>
            <w:right w:val="none" w:sz="0" w:space="0" w:color="auto"/>
          </w:divBdr>
        </w:div>
        <w:div w:id="1718820269">
          <w:marLeft w:val="0"/>
          <w:marRight w:val="0"/>
          <w:marTop w:val="0"/>
          <w:marBottom w:val="0"/>
          <w:divBdr>
            <w:top w:val="none" w:sz="0" w:space="0" w:color="auto"/>
            <w:left w:val="none" w:sz="0" w:space="0" w:color="auto"/>
            <w:bottom w:val="none" w:sz="0" w:space="0" w:color="auto"/>
            <w:right w:val="none" w:sz="0" w:space="0" w:color="auto"/>
          </w:divBdr>
          <w:divsChild>
            <w:div w:id="1623031583">
              <w:marLeft w:val="0"/>
              <w:marRight w:val="0"/>
              <w:marTop w:val="0"/>
              <w:marBottom w:val="0"/>
              <w:divBdr>
                <w:top w:val="none" w:sz="0" w:space="0" w:color="auto"/>
                <w:left w:val="none" w:sz="0" w:space="0" w:color="auto"/>
                <w:bottom w:val="none" w:sz="0" w:space="0" w:color="auto"/>
                <w:right w:val="none" w:sz="0" w:space="0" w:color="auto"/>
              </w:divBdr>
              <w:divsChild>
                <w:div w:id="154247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104548">
      <w:bodyDiv w:val="1"/>
      <w:marLeft w:val="0"/>
      <w:marRight w:val="0"/>
      <w:marTop w:val="0"/>
      <w:marBottom w:val="0"/>
      <w:divBdr>
        <w:top w:val="none" w:sz="0" w:space="0" w:color="auto"/>
        <w:left w:val="none" w:sz="0" w:space="0" w:color="auto"/>
        <w:bottom w:val="none" w:sz="0" w:space="0" w:color="auto"/>
        <w:right w:val="none" w:sz="0" w:space="0" w:color="auto"/>
      </w:divBdr>
      <w:divsChild>
        <w:div w:id="1748185288">
          <w:marLeft w:val="0"/>
          <w:marRight w:val="0"/>
          <w:marTop w:val="0"/>
          <w:marBottom w:val="0"/>
          <w:divBdr>
            <w:top w:val="none" w:sz="0" w:space="0" w:color="auto"/>
            <w:left w:val="none" w:sz="0" w:space="0" w:color="auto"/>
            <w:bottom w:val="none" w:sz="0" w:space="0" w:color="auto"/>
            <w:right w:val="none" w:sz="0" w:space="0" w:color="auto"/>
          </w:divBdr>
        </w:div>
      </w:divsChild>
    </w:div>
    <w:div w:id="2086798726">
      <w:bodyDiv w:val="1"/>
      <w:marLeft w:val="0"/>
      <w:marRight w:val="0"/>
      <w:marTop w:val="0"/>
      <w:marBottom w:val="0"/>
      <w:divBdr>
        <w:top w:val="none" w:sz="0" w:space="0" w:color="auto"/>
        <w:left w:val="none" w:sz="0" w:space="0" w:color="auto"/>
        <w:bottom w:val="none" w:sz="0" w:space="0" w:color="auto"/>
        <w:right w:val="none" w:sz="0" w:space="0" w:color="auto"/>
      </w:divBdr>
      <w:divsChild>
        <w:div w:id="1916669459">
          <w:marLeft w:val="0"/>
          <w:marRight w:val="0"/>
          <w:marTop w:val="0"/>
          <w:marBottom w:val="0"/>
          <w:divBdr>
            <w:top w:val="none" w:sz="0" w:space="0" w:color="auto"/>
            <w:left w:val="none" w:sz="0" w:space="0" w:color="auto"/>
            <w:bottom w:val="none" w:sz="0" w:space="0" w:color="auto"/>
            <w:right w:val="none" w:sz="0" w:space="0" w:color="auto"/>
          </w:divBdr>
        </w:div>
        <w:div w:id="2008317885">
          <w:marLeft w:val="0"/>
          <w:marRight w:val="0"/>
          <w:marTop w:val="0"/>
          <w:marBottom w:val="0"/>
          <w:divBdr>
            <w:top w:val="none" w:sz="0" w:space="0" w:color="auto"/>
            <w:left w:val="none" w:sz="0" w:space="0" w:color="auto"/>
            <w:bottom w:val="none" w:sz="0" w:space="0" w:color="auto"/>
            <w:right w:val="none" w:sz="0" w:space="0" w:color="auto"/>
          </w:divBdr>
        </w:div>
      </w:divsChild>
    </w:div>
    <w:div w:id="211670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ufficio.stampa@aovr.veneto.it" TargetMode="External"/><Relationship Id="rId1" Type="http://schemas.openxmlformats.org/officeDocument/2006/relationships/hyperlink" Target="http://www.aovr.veneto.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CA036-3B3E-4931-9698-98405B960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875</Words>
  <Characters>4993</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5857</CharactersWithSpaces>
  <SharedDoc>false</SharedDoc>
  <HLinks>
    <vt:vector size="12" baseType="variant">
      <vt:variant>
        <vt:i4>7602245</vt:i4>
      </vt:variant>
      <vt:variant>
        <vt:i4>3</vt:i4>
      </vt:variant>
      <vt:variant>
        <vt:i4>0</vt:i4>
      </vt:variant>
      <vt:variant>
        <vt:i4>5</vt:i4>
      </vt:variant>
      <vt:variant>
        <vt:lpwstr>mailto:ufficio.stampa@aovr.veneto.it</vt:lpwstr>
      </vt:variant>
      <vt:variant>
        <vt:lpwstr/>
      </vt:variant>
      <vt:variant>
        <vt:i4>3866747</vt:i4>
      </vt:variant>
      <vt:variant>
        <vt:i4>0</vt:i4>
      </vt:variant>
      <vt:variant>
        <vt:i4>0</vt:i4>
      </vt:variant>
      <vt:variant>
        <vt:i4>5</vt:i4>
      </vt:variant>
      <vt:variant>
        <vt:lpwstr>http://www.aovr.veneto.it/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Azienda Ospedaliera Universitaria Integrata - Verona</dc:creator>
  <cp:keywords/>
  <cp:lastModifiedBy>MIRELLA GOBBI SPROCAGNOCCHI</cp:lastModifiedBy>
  <cp:revision>6</cp:revision>
  <cp:lastPrinted>2026-05-15T14:02:00Z</cp:lastPrinted>
  <dcterms:created xsi:type="dcterms:W3CDTF">2026-08-17T09:47:00Z</dcterms:created>
  <dcterms:modified xsi:type="dcterms:W3CDTF">2026-08-17T14:51:00Z</dcterms:modified>
</cp:coreProperties>
</file>