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87DA9" w:rsidRPr="00C66939" w:rsidRDefault="009349F4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b/>
          <w:bCs/>
          <w:sz w:val="28"/>
          <w:szCs w:val="28"/>
        </w:rPr>
        <w:t>Uoc</w:t>
      </w:r>
      <w:proofErr w:type="spellEnd"/>
      <w:r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 Reumatologia. </w:t>
      </w:r>
      <w:r w:rsidR="00F31CB2"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Osteoporosi, nuovo farmaco </w:t>
      </w:r>
      <w:r w:rsidR="002B4F26">
        <w:rPr>
          <w:rFonts w:ascii="Century Gothic" w:eastAsia="Century Gothic" w:hAnsi="Century Gothic" w:cs="Century Gothic"/>
          <w:b/>
          <w:bCs/>
          <w:sz w:val="28"/>
          <w:szCs w:val="28"/>
        </w:rPr>
        <w:t>che ricostruisce l’osso</w:t>
      </w:r>
    </w:p>
    <w:p w:rsidR="00C87DA9" w:rsidRPr="00C66939" w:rsidRDefault="00C87DA9">
      <w:pPr>
        <w:rPr>
          <w:rFonts w:ascii="Century Gothic" w:eastAsia="Century Gothic" w:hAnsi="Century Gothic" w:cs="Century Gothic"/>
          <w:sz w:val="28"/>
          <w:szCs w:val="28"/>
        </w:rPr>
      </w:pPr>
    </w:p>
    <w:p w:rsidR="00C66939" w:rsidRDefault="00C66939" w:rsidP="000443B7">
      <w:pPr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 w:rsidRPr="00C66939"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Calcio e Vitamina D </w:t>
      </w:r>
      <w:r w:rsidR="002B4F26">
        <w:rPr>
          <w:rFonts w:ascii="Century Gothic" w:eastAsia="Century Gothic" w:hAnsi="Century Gothic" w:cs="Century Gothic"/>
          <w:b/>
          <w:bCs/>
          <w:sz w:val="28"/>
          <w:szCs w:val="28"/>
        </w:rPr>
        <w:t>per la prevenzione</w:t>
      </w:r>
      <w:r w:rsidRPr="00C66939">
        <w:rPr>
          <w:rFonts w:ascii="Century Gothic" w:eastAsia="Century Gothic" w:hAnsi="Century Gothic" w:cs="Century Gothic"/>
          <w:b/>
          <w:bCs/>
          <w:sz w:val="28"/>
          <w:szCs w:val="28"/>
        </w:rPr>
        <w:t>, ma attenzion</w:t>
      </w:r>
      <w:r w:rsidR="00F31CB2">
        <w:rPr>
          <w:rFonts w:ascii="Century Gothic" w:eastAsia="Century Gothic" w:hAnsi="Century Gothic" w:cs="Century Gothic"/>
          <w:b/>
          <w:bCs/>
          <w:sz w:val="28"/>
          <w:szCs w:val="28"/>
        </w:rPr>
        <w:t>e</w:t>
      </w:r>
      <w:r w:rsidRPr="00C66939"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 agli abusi</w:t>
      </w:r>
    </w:p>
    <w:p w:rsidR="00C66939" w:rsidRPr="00C66939" w:rsidRDefault="00C66939">
      <w:pPr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C87DA9" w:rsidRDefault="00C87DA9">
      <w:pPr>
        <w:rPr>
          <w:rFonts w:ascii="Century Gothic" w:eastAsia="Century Gothic" w:hAnsi="Century Gothic" w:cs="Century Gothic"/>
          <w:sz w:val="24"/>
          <w:szCs w:val="24"/>
        </w:rPr>
      </w:pPr>
    </w:p>
    <w:p w:rsidR="00C87DA9" w:rsidRDefault="00C66939">
      <w:pPr>
        <w:ind w:right="-35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Verona, </w:t>
      </w:r>
      <w:r w:rsidR="00D44B35">
        <w:rPr>
          <w:rFonts w:ascii="Century Gothic" w:eastAsia="Century Gothic" w:hAnsi="Century Gothic" w:cs="Century Gothic"/>
          <w:sz w:val="24"/>
          <w:szCs w:val="24"/>
        </w:rPr>
        <w:t>17</w:t>
      </w:r>
      <w:bookmarkStart w:id="0" w:name="_GoBack"/>
      <w:bookmarkEnd w:id="0"/>
      <w:r w:rsidR="00F31CB2">
        <w:rPr>
          <w:rFonts w:ascii="Century Gothic" w:eastAsia="Century Gothic" w:hAnsi="Century Gothic" w:cs="Century Gothic"/>
          <w:sz w:val="24"/>
          <w:szCs w:val="24"/>
        </w:rPr>
        <w:t xml:space="preserve"> luglio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8B439D">
        <w:rPr>
          <w:rFonts w:ascii="Century Gothic" w:eastAsia="Century Gothic" w:hAnsi="Century Gothic" w:cs="Century Gothic"/>
          <w:sz w:val="24"/>
          <w:szCs w:val="24"/>
        </w:rPr>
        <w:t>2026</w:t>
      </w:r>
    </w:p>
    <w:p w:rsidR="00C87DA9" w:rsidRDefault="00C87DA9">
      <w:pPr>
        <w:spacing w:line="276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:rsidR="00EA0039" w:rsidRDefault="00F31CB2" w:rsidP="00EA0039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In Italia si stima che soffrano di </w:t>
      </w:r>
      <w:r w:rsidR="00760031">
        <w:rPr>
          <w:rFonts w:ascii="Century Gothic" w:eastAsia="Century Gothic" w:hAnsi="Century Gothic" w:cs="Century Gothic"/>
          <w:sz w:val="24"/>
          <w:szCs w:val="24"/>
        </w:rPr>
        <w:t>o</w:t>
      </w:r>
      <w:r>
        <w:rPr>
          <w:rFonts w:ascii="Century Gothic" w:eastAsia="Century Gothic" w:hAnsi="Century Gothic" w:cs="Century Gothic"/>
          <w:sz w:val="24"/>
          <w:szCs w:val="24"/>
        </w:rPr>
        <w:t>steop</w:t>
      </w:r>
      <w:r w:rsidR="00A8065D">
        <w:rPr>
          <w:rFonts w:ascii="Century Gothic" w:eastAsia="Century Gothic" w:hAnsi="Century Gothic" w:cs="Century Gothic"/>
          <w:sz w:val="24"/>
          <w:szCs w:val="24"/>
        </w:rPr>
        <w:t xml:space="preserve">orosi circa 4 milioni di donne, patologia che colpisce di più in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età post-menopausa. </w:t>
      </w:r>
      <w:r w:rsidR="00760031">
        <w:rPr>
          <w:rFonts w:ascii="Century Gothic" w:eastAsia="Century Gothic" w:hAnsi="Century Gothic" w:cs="Century Gothic"/>
          <w:sz w:val="24"/>
          <w:szCs w:val="24"/>
        </w:rPr>
        <w:t>La vitamina D resta un’alleata per prevenirla</w:t>
      </w:r>
      <w:r w:rsidR="00502EB9">
        <w:rPr>
          <w:rFonts w:ascii="Century Gothic" w:eastAsia="Century Gothic" w:hAnsi="Century Gothic" w:cs="Century Gothic"/>
          <w:sz w:val="24"/>
          <w:szCs w:val="24"/>
        </w:rPr>
        <w:t xml:space="preserve"> e </w:t>
      </w:r>
      <w:r w:rsidR="00760031">
        <w:rPr>
          <w:rFonts w:ascii="Century Gothic" w:eastAsia="Century Gothic" w:hAnsi="Century Gothic" w:cs="Century Gothic"/>
          <w:sz w:val="24"/>
          <w:szCs w:val="24"/>
        </w:rPr>
        <w:t>per l’80% si assimila dal</w:t>
      </w:r>
      <w:r w:rsidR="002B4F26">
        <w:rPr>
          <w:rFonts w:ascii="Century Gothic" w:eastAsia="Century Gothic" w:hAnsi="Century Gothic" w:cs="Century Gothic"/>
          <w:sz w:val="24"/>
          <w:szCs w:val="24"/>
        </w:rPr>
        <w:t xml:space="preserve">l’esposizione alla luce solare. </w:t>
      </w:r>
      <w:r w:rsidR="00FC1800">
        <w:rPr>
          <w:rFonts w:ascii="Century Gothic" w:eastAsia="Century Gothic" w:hAnsi="Century Gothic" w:cs="Century Gothic"/>
          <w:sz w:val="24"/>
          <w:szCs w:val="24"/>
        </w:rPr>
        <w:t>T</w:t>
      </w:r>
      <w:r w:rsidR="00EA0039">
        <w:rPr>
          <w:rFonts w:ascii="Century Gothic" w:eastAsia="Century Gothic" w:hAnsi="Century Gothic" w:cs="Century Gothic"/>
          <w:sz w:val="24"/>
          <w:szCs w:val="24"/>
        </w:rPr>
        <w:t xml:space="preserve">uttavia, è importante che venga regolata sul profilo specifico del paziente. </w:t>
      </w:r>
    </w:p>
    <w:p w:rsidR="00EA0039" w:rsidRDefault="00EA0039" w:rsidP="00EA0039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F31CB2" w:rsidRDefault="00EA0039" w:rsidP="000443B7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Quando la patologia è conclamata, l</w:t>
      </w:r>
      <w:r w:rsidRPr="005F3FA2">
        <w:rPr>
          <w:rFonts w:ascii="Century Gothic" w:eastAsia="Century Gothic" w:hAnsi="Century Gothic" w:cs="Century Gothic"/>
          <w:sz w:val="24"/>
          <w:szCs w:val="24"/>
        </w:rPr>
        <w:t>a prevenzione non farmacologica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(</w:t>
      </w:r>
      <w:r w:rsidRPr="000808A3">
        <w:rPr>
          <w:rFonts w:ascii="Century Gothic" w:eastAsia="Century Gothic" w:hAnsi="Century Gothic" w:cs="Century Gothic"/>
          <w:sz w:val="24"/>
          <w:szCs w:val="24"/>
        </w:rPr>
        <w:t>alimentazione corretta, adeguata attività fisica, integrazione)</w:t>
      </w:r>
      <w:r w:rsidRPr="005F3FA2">
        <w:rPr>
          <w:rFonts w:ascii="Century Gothic" w:eastAsia="Century Gothic" w:hAnsi="Century Gothic" w:cs="Century Gothic"/>
          <w:sz w:val="24"/>
          <w:szCs w:val="24"/>
        </w:rPr>
        <w:t xml:space="preserve"> non </w:t>
      </w:r>
      <w:r>
        <w:rPr>
          <w:rFonts w:ascii="Century Gothic" w:eastAsia="Century Gothic" w:hAnsi="Century Gothic" w:cs="Century Gothic"/>
          <w:sz w:val="24"/>
          <w:szCs w:val="24"/>
        </w:rPr>
        <w:t>è sufficiente</w:t>
      </w:r>
      <w:r w:rsidR="00A8065D">
        <w:rPr>
          <w:rFonts w:ascii="Century Gothic" w:eastAsia="Century Gothic" w:hAnsi="Century Gothic" w:cs="Century Gothic"/>
          <w:sz w:val="24"/>
          <w:szCs w:val="24"/>
        </w:rPr>
        <w:t>. Nell’</w:t>
      </w:r>
      <w:proofErr w:type="spellStart"/>
      <w:r w:rsidR="00A8065D">
        <w:rPr>
          <w:rFonts w:ascii="Century Gothic" w:eastAsia="Century Gothic" w:hAnsi="Century Gothic" w:cs="Century Gothic"/>
          <w:sz w:val="24"/>
          <w:szCs w:val="24"/>
        </w:rPr>
        <w:t>Uoc</w:t>
      </w:r>
      <w:proofErr w:type="spellEnd"/>
      <w:r w:rsidR="00A8065D">
        <w:rPr>
          <w:rFonts w:ascii="Century Gothic" w:eastAsia="Century Gothic" w:hAnsi="Century Gothic" w:cs="Century Gothic"/>
          <w:sz w:val="24"/>
          <w:szCs w:val="24"/>
        </w:rPr>
        <w:t xml:space="preserve"> Reumatologia, diretta dal prof. Maurizio Rossini, si utilizza un </w:t>
      </w:r>
      <w:r w:rsidR="000808A3">
        <w:rPr>
          <w:rFonts w:ascii="Century Gothic" w:eastAsia="Century Gothic" w:hAnsi="Century Gothic" w:cs="Century Gothic"/>
          <w:sz w:val="24"/>
          <w:szCs w:val="24"/>
        </w:rPr>
        <w:t>nuovo farmaco “ricostruttore” dell’osso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. </w:t>
      </w:r>
    </w:p>
    <w:p w:rsidR="00F31CB2" w:rsidRDefault="00F31CB2" w:rsidP="000443B7">
      <w:pPr>
        <w:spacing w:line="276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EA0039" w:rsidRDefault="008C6F42" w:rsidP="000443B7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8C6F42">
        <w:rPr>
          <w:rFonts w:ascii="Century Gothic" w:eastAsia="Century Gothic" w:hAnsi="Century Gothic" w:cs="Century Gothic"/>
          <w:b/>
          <w:sz w:val="24"/>
          <w:szCs w:val="24"/>
        </w:rPr>
        <w:t xml:space="preserve">Il farmaco “ricostruisce” l’osso. </w:t>
      </w:r>
      <w:r w:rsidR="00EA0039">
        <w:rPr>
          <w:rFonts w:ascii="Century Gothic" w:eastAsia="Century Gothic" w:hAnsi="Century Gothic" w:cs="Century Gothic"/>
          <w:sz w:val="24"/>
          <w:szCs w:val="24"/>
        </w:rPr>
        <w:t xml:space="preserve">La </w:t>
      </w:r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>ricerca</w:t>
      </w:r>
      <w:r w:rsidR="00502EB9">
        <w:rPr>
          <w:rFonts w:ascii="Century Gothic" w:eastAsia="Century Gothic" w:hAnsi="Century Gothic" w:cs="Century Gothic"/>
          <w:sz w:val="24"/>
          <w:szCs w:val="24"/>
        </w:rPr>
        <w:t>,</w:t>
      </w:r>
      <w:r w:rsidR="00EA0039">
        <w:rPr>
          <w:rFonts w:ascii="Century Gothic" w:eastAsia="Century Gothic" w:hAnsi="Century Gothic" w:cs="Century Gothic"/>
          <w:sz w:val="24"/>
          <w:szCs w:val="24"/>
        </w:rPr>
        <w:t xml:space="preserve"> che è stata condotta anche in </w:t>
      </w:r>
      <w:proofErr w:type="spellStart"/>
      <w:r w:rsidR="00EA0039">
        <w:rPr>
          <w:rFonts w:ascii="Century Gothic" w:eastAsia="Century Gothic" w:hAnsi="Century Gothic" w:cs="Century Gothic"/>
          <w:sz w:val="24"/>
          <w:szCs w:val="24"/>
        </w:rPr>
        <w:t>Aoui</w:t>
      </w:r>
      <w:proofErr w:type="spellEnd"/>
      <w:r w:rsidR="00502EB9">
        <w:rPr>
          <w:rFonts w:ascii="Century Gothic" w:eastAsia="Century Gothic" w:hAnsi="Century Gothic" w:cs="Century Gothic"/>
          <w:sz w:val="24"/>
          <w:szCs w:val="24"/>
        </w:rPr>
        <w:t>,</w:t>
      </w:r>
      <w:r w:rsidR="00EA0039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>ha consentito di realizzare un nuovo trattamento farmacologico che ha un'origi</w:t>
      </w:r>
      <w:r w:rsidR="00EA0039">
        <w:rPr>
          <w:rFonts w:ascii="Century Gothic" w:eastAsia="Century Gothic" w:hAnsi="Century Gothic" w:cs="Century Gothic"/>
          <w:sz w:val="24"/>
          <w:szCs w:val="24"/>
        </w:rPr>
        <w:t xml:space="preserve">nale e positiva duplice azione. Il farmaco riduce </w:t>
      </w:r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>l'attività delle cellule che contribuiscono alla perdi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ta di tessuto osseo e stimola </w:t>
      </w:r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>quelle che producono nuovo osso. Si tratta di una nuova terapia biologica che prevede la somministrazione sottocute una volta al mese di un anticorpo (</w:t>
      </w:r>
      <w:proofErr w:type="spellStart"/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>romosozumab</w:t>
      </w:r>
      <w:proofErr w:type="spellEnd"/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 xml:space="preserve">) che blocca una proteina chiamata </w:t>
      </w:r>
      <w:proofErr w:type="spellStart"/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>sclerostina</w:t>
      </w:r>
      <w:proofErr w:type="spellEnd"/>
      <w:r w:rsidR="00EA0039" w:rsidRPr="00EA0039">
        <w:rPr>
          <w:rFonts w:ascii="Century Gothic" w:eastAsia="Century Gothic" w:hAnsi="Century Gothic" w:cs="Century Gothic"/>
          <w:sz w:val="24"/>
          <w:szCs w:val="24"/>
        </w:rPr>
        <w:t>, la quale contribuisce all'insorgenza dell'Osteoporosi sregolando l'attività delle cellule suddette.</w:t>
      </w:r>
    </w:p>
    <w:p w:rsidR="00502EB9" w:rsidRDefault="00502EB9" w:rsidP="000443B7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502EB9" w:rsidRPr="00502EB9" w:rsidRDefault="00502EB9" w:rsidP="00502EB9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502EB9">
        <w:rPr>
          <w:rFonts w:ascii="Century Gothic" w:eastAsia="Century Gothic" w:hAnsi="Century Gothic" w:cs="Century Gothic"/>
          <w:b/>
          <w:sz w:val="24"/>
          <w:szCs w:val="24"/>
        </w:rPr>
        <w:t>Due convegni a Verona.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L’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Uoc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di Borgo Roma è punto di riferimento nazionale, lo confermano anche i due recenti appuntamenti che si sono tenuti a Verona e hanno coinvolto specialisti da tutta Italia. </w:t>
      </w:r>
      <w:r w:rsidRPr="00502EB9">
        <w:rPr>
          <w:rFonts w:ascii="Century Gothic" w:eastAsia="Century Gothic" w:hAnsi="Century Gothic" w:cs="Century Gothic"/>
          <w:sz w:val="24"/>
          <w:szCs w:val="24"/>
        </w:rPr>
        <w:t xml:space="preserve">A maggio al convegno “Ti racconto la storia…D.” si è parlato di appropriatezza nella prescrizione. Ciò non significa ridurre l’attenzione verso la vitamina D ma, al contrario, usarla meglio: identificare i pazienti che presentano una carenza o un rischio clinico rilevante, evitare automatismi prescrittivi, favorire una lettura corretta degli esami e integrare la supplementazione dentro un percorso di prevenzione e cura. </w:t>
      </w:r>
    </w:p>
    <w:p w:rsidR="00502EB9" w:rsidRPr="00502EB9" w:rsidRDefault="00502EB9" w:rsidP="00502EB9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502EB9"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A giugno è stata la volta del convegno di aggiornamento “Update on bone builder” organizzato da </w:t>
      </w:r>
      <w:proofErr w:type="spellStart"/>
      <w:r w:rsidRPr="00502EB9">
        <w:rPr>
          <w:rFonts w:ascii="Century Gothic" w:eastAsia="Century Gothic" w:hAnsi="Century Gothic" w:cs="Century Gothic"/>
          <w:sz w:val="24"/>
          <w:szCs w:val="24"/>
        </w:rPr>
        <w:t>Aoui</w:t>
      </w:r>
      <w:proofErr w:type="spellEnd"/>
      <w:r w:rsidRPr="00502EB9">
        <w:rPr>
          <w:rFonts w:ascii="Century Gothic" w:eastAsia="Century Gothic" w:hAnsi="Century Gothic" w:cs="Century Gothic"/>
          <w:sz w:val="24"/>
          <w:szCs w:val="24"/>
        </w:rPr>
        <w:t xml:space="preserve"> e dall’Azienda ospedaliera universitaria di Padova, che ha riunito specialisti da diverse regioni. Si è parlato del nuovo farmaco "ricostruttore" dell'osso per la terapia dell'osteoporosi in donne in </w:t>
      </w:r>
      <w:proofErr w:type="spellStart"/>
      <w:r w:rsidRPr="00502EB9">
        <w:rPr>
          <w:rFonts w:ascii="Century Gothic" w:eastAsia="Century Gothic" w:hAnsi="Century Gothic" w:cs="Century Gothic"/>
          <w:sz w:val="24"/>
          <w:szCs w:val="24"/>
        </w:rPr>
        <w:t>postmenopausa</w:t>
      </w:r>
      <w:proofErr w:type="spellEnd"/>
      <w:r w:rsidRPr="00502EB9">
        <w:rPr>
          <w:rFonts w:ascii="Century Gothic" w:eastAsia="Century Gothic" w:hAnsi="Century Gothic" w:cs="Century Gothic"/>
          <w:sz w:val="24"/>
          <w:szCs w:val="24"/>
        </w:rPr>
        <w:t xml:space="preserve"> ad elevato rischio di frattura. Tra i temi il meccanismo d’azione e i vantaggi per pazienti e Sistema sanitario nazionale. </w:t>
      </w:r>
    </w:p>
    <w:p w:rsidR="00EA0039" w:rsidRDefault="00EA0039" w:rsidP="000443B7">
      <w:pPr>
        <w:spacing w:line="276" w:lineRule="auto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0443B7" w:rsidRDefault="000443B7" w:rsidP="000443B7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7F0D1A">
        <w:rPr>
          <w:rFonts w:ascii="Century Gothic" w:eastAsia="Century Gothic" w:hAnsi="Century Gothic" w:cs="Century Gothic"/>
          <w:b/>
          <w:sz w:val="24"/>
          <w:szCs w:val="24"/>
        </w:rPr>
        <w:t>Vitamina D: attenzione all’abuso.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Lo</w:t>
      </w:r>
      <w:r w:rsidRPr="0030132E">
        <w:rPr>
          <w:rFonts w:ascii="Century Gothic" w:eastAsia="Century Gothic" w:hAnsi="Century Gothic" w:cs="Century Gothic"/>
          <w:sz w:val="24"/>
          <w:szCs w:val="24"/>
        </w:rPr>
        <w:t xml:space="preserve"> stesso valore di vitamina D può avere un significato diverso in una persona sana, in un anziano fragile, in una donna in post-menopausa o in chi presenta problemi di malassorbimento. Per questo la parola chiave è personalizzazione: la vitamina D non va interpretata come un semplice numero di laboratorio, ma come un elemento da leggere dentro la storia clinica, il rischio individuale, l'età, le comorbidità e gli obiettivi di prevenzione o trattamento, scegliendo anche lo </w:t>
      </w:r>
      <w:r>
        <w:rPr>
          <w:rFonts w:ascii="Century Gothic" w:eastAsia="Century Gothic" w:hAnsi="Century Gothic" w:cs="Century Gothic"/>
          <w:sz w:val="24"/>
          <w:szCs w:val="24"/>
        </w:rPr>
        <w:t>schema di supplementazione (</w:t>
      </w:r>
      <w:r w:rsidRPr="0030132E">
        <w:rPr>
          <w:rFonts w:ascii="Century Gothic" w:eastAsia="Century Gothic" w:hAnsi="Century Gothic" w:cs="Century Gothic"/>
          <w:sz w:val="24"/>
          <w:szCs w:val="24"/>
        </w:rPr>
        <w:t>quotidiano, settimanale, mensile o intermittente</w:t>
      </w:r>
      <w:r>
        <w:rPr>
          <w:rFonts w:ascii="Century Gothic" w:eastAsia="Century Gothic" w:hAnsi="Century Gothic" w:cs="Century Gothic"/>
          <w:sz w:val="24"/>
          <w:szCs w:val="24"/>
        </w:rPr>
        <w:t>)</w:t>
      </w:r>
      <w:r w:rsidRPr="0030132E">
        <w:rPr>
          <w:rFonts w:ascii="Century Gothic" w:eastAsia="Century Gothic" w:hAnsi="Century Gothic" w:cs="Century Gothic"/>
          <w:sz w:val="24"/>
          <w:szCs w:val="24"/>
        </w:rPr>
        <w:t xml:space="preserve"> più adatto nei diversi contesti clinici.</w:t>
      </w:r>
    </w:p>
    <w:p w:rsidR="000443B7" w:rsidRDefault="000443B7" w:rsidP="000443B7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0443B7" w:rsidRDefault="000443B7" w:rsidP="000443B7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0443B7">
        <w:rPr>
          <w:rFonts w:ascii="Century Gothic" w:eastAsia="Century Gothic" w:hAnsi="Century Gothic" w:cs="Century Gothic"/>
          <w:b/>
          <w:sz w:val="24"/>
          <w:szCs w:val="24"/>
        </w:rPr>
        <w:t>Vitamina D</w:t>
      </w:r>
      <w:r>
        <w:rPr>
          <w:rFonts w:ascii="Century Gothic" w:eastAsia="Century Gothic" w:hAnsi="Century Gothic" w:cs="Century Gothic"/>
          <w:b/>
          <w:sz w:val="24"/>
          <w:szCs w:val="24"/>
        </w:rPr>
        <w:t>:</w:t>
      </w:r>
      <w:r w:rsidRPr="000443B7">
        <w:rPr>
          <w:rFonts w:ascii="Century Gothic" w:eastAsia="Century Gothic" w:hAnsi="Century Gothic" w:cs="Century Gothic"/>
          <w:b/>
          <w:sz w:val="24"/>
          <w:szCs w:val="24"/>
        </w:rPr>
        <w:t xml:space="preserve"> riguarda molte più persone di quanto si pensi. </w:t>
      </w:r>
      <w:r w:rsidR="007F6047" w:rsidRPr="007F6047">
        <w:rPr>
          <w:rFonts w:ascii="Century Gothic" w:eastAsia="Century Gothic" w:hAnsi="Century Gothic" w:cs="Century Gothic"/>
          <w:sz w:val="24"/>
          <w:szCs w:val="24"/>
        </w:rPr>
        <w:t>Non è</w:t>
      </w:r>
      <w:r w:rsidR="007F6047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Pr="0030132E">
        <w:rPr>
          <w:rFonts w:ascii="Century Gothic" w:eastAsia="Century Gothic" w:hAnsi="Century Gothic" w:cs="Century Gothic"/>
          <w:sz w:val="24"/>
          <w:szCs w:val="24"/>
        </w:rPr>
        <w:t>un tema di nicchia: in Europa circa il 40% della popolazione presenta livelli insufficienti, e la carenza attraversa salute pubblica, fragilità, invecchiamento e pratica clinica quotidiana. Il suo ruolo più consolidato riguarda la salute scheletrica e muscolo-scheletr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ica: </w:t>
      </w:r>
      <w:r w:rsidRPr="0030132E">
        <w:rPr>
          <w:rFonts w:ascii="Century Gothic" w:eastAsia="Century Gothic" w:hAnsi="Century Gothic" w:cs="Century Gothic"/>
          <w:sz w:val="24"/>
          <w:szCs w:val="24"/>
        </w:rPr>
        <w:t>assorbimento di calcio e fosforo, rischio di cadut</w:t>
      </w:r>
      <w:r>
        <w:rPr>
          <w:rFonts w:ascii="Century Gothic" w:eastAsia="Century Gothic" w:hAnsi="Century Gothic" w:cs="Century Gothic"/>
          <w:sz w:val="24"/>
          <w:szCs w:val="24"/>
        </w:rPr>
        <w:t>e, prevenzione delle fratture.</w:t>
      </w:r>
      <w:r w:rsidR="007F6047">
        <w:rPr>
          <w:rFonts w:ascii="Century Gothic" w:eastAsia="Century Gothic" w:hAnsi="Century Gothic" w:cs="Century Gothic"/>
          <w:sz w:val="24"/>
          <w:szCs w:val="24"/>
        </w:rPr>
        <w:t xml:space="preserve"> La sua carenza è inoltre tra le cause di </w:t>
      </w:r>
      <w:r w:rsidR="00742A84">
        <w:rPr>
          <w:rFonts w:ascii="Century Gothic" w:eastAsia="Century Gothic" w:hAnsi="Century Gothic" w:cs="Century Gothic"/>
          <w:sz w:val="24"/>
          <w:szCs w:val="24"/>
        </w:rPr>
        <w:t xml:space="preserve">osteoporosi: una patologia dello scheletro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caratterizzata dalla riduzione della densità ossea. In Italia, </w:t>
      </w:r>
      <w:r w:rsidR="00742A84">
        <w:rPr>
          <w:rFonts w:ascii="Century Gothic" w:eastAsia="Century Gothic" w:hAnsi="Century Gothic" w:cs="Century Gothic"/>
          <w:sz w:val="24"/>
          <w:szCs w:val="24"/>
        </w:rPr>
        <w:t xml:space="preserve">questa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interessa circa il 18/20% della popolazione al di sopra dei 50 anni e colpisce soprattutto le donne dopo la menopausa. Infatti, secondo le stime della società scientifica italiana, 1 donna su 4, dopo i 50 anni, presenta una riduzione significativa della massa ossea. </w:t>
      </w:r>
    </w:p>
    <w:p w:rsidR="000443B7" w:rsidRPr="0030132E" w:rsidRDefault="000443B7" w:rsidP="000443B7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87DA9" w:rsidRDefault="000443B7" w:rsidP="00E37492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Prevenzione, </w:t>
      </w:r>
      <w:r w:rsidR="008B439D">
        <w:rPr>
          <w:rFonts w:ascii="Century Gothic" w:eastAsia="Century Gothic" w:hAnsi="Century Gothic" w:cs="Century Gothic"/>
          <w:b/>
          <w:bCs/>
          <w:sz w:val="24"/>
          <w:szCs w:val="24"/>
        </w:rPr>
        <w:t>stile di vita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, diagnosi</w:t>
      </w:r>
      <w:r w:rsidR="008B439D">
        <w:rPr>
          <w:rFonts w:ascii="Century Gothic" w:eastAsia="Century Gothic" w:hAnsi="Century Gothic" w:cs="Century Gothic"/>
          <w:b/>
          <w:bCs/>
          <w:sz w:val="24"/>
          <w:szCs w:val="24"/>
        </w:rPr>
        <w:t>.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A95443">
        <w:rPr>
          <w:rFonts w:ascii="Century Gothic" w:eastAsia="Century Gothic" w:hAnsi="Century Gothic" w:cs="Century Gothic"/>
          <w:sz w:val="24"/>
          <w:szCs w:val="24"/>
        </w:rPr>
        <w:t xml:space="preserve">Fondamentale 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è l’introito di calcio, che si assimila principalmente tramite i latticini. Per una corretta dieta e prevenzione da osteoporosi, si raccomanda l’assunzione quotidiana di 1200 mg di calcio. </w:t>
      </w:r>
      <w:r w:rsidR="008B439D" w:rsidRPr="00DD3A38">
        <w:rPr>
          <w:rFonts w:ascii="Century Gothic" w:eastAsia="Century Gothic" w:hAnsi="Century Gothic" w:cs="Century Gothic"/>
          <w:sz w:val="24"/>
          <w:szCs w:val="24"/>
        </w:rPr>
        <w:t xml:space="preserve">Essenziale è anche la vitamina D </w:t>
      </w:r>
      <w:r w:rsidR="00DD3A38" w:rsidRPr="00DD3A38">
        <w:rPr>
          <w:rFonts w:ascii="Century Gothic" w:eastAsia="Century Gothic" w:hAnsi="Century Gothic" w:cs="Century Gothic"/>
          <w:sz w:val="24"/>
          <w:szCs w:val="24"/>
        </w:rPr>
        <w:t xml:space="preserve">assimilata </w:t>
      </w:r>
      <w:r w:rsidR="008B439D" w:rsidRPr="00DD3A38">
        <w:rPr>
          <w:rFonts w:ascii="Century Gothic" w:eastAsia="Century Gothic" w:hAnsi="Century Gothic" w:cs="Century Gothic"/>
          <w:sz w:val="24"/>
          <w:szCs w:val="24"/>
        </w:rPr>
        <w:t xml:space="preserve">per l’80% </w:t>
      </w:r>
      <w:r w:rsidR="00DD3A38" w:rsidRPr="00DD3A38">
        <w:rPr>
          <w:rFonts w:ascii="Century Gothic" w:eastAsia="Century Gothic" w:hAnsi="Century Gothic" w:cs="Century Gothic"/>
          <w:sz w:val="24"/>
          <w:szCs w:val="24"/>
        </w:rPr>
        <w:t xml:space="preserve">dalla luce del sole </w:t>
      </w:r>
      <w:r w:rsidR="008B439D" w:rsidRPr="00DD3A38">
        <w:rPr>
          <w:rFonts w:ascii="Century Gothic" w:eastAsia="Century Gothic" w:hAnsi="Century Gothic" w:cs="Century Gothic"/>
          <w:sz w:val="24"/>
          <w:szCs w:val="24"/>
        </w:rPr>
        <w:t>e per il restante 20% tramite alimentazione.</w:t>
      </w:r>
      <w:r w:rsidR="00DD3A38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A95443">
        <w:rPr>
          <w:rFonts w:ascii="Century Gothic" w:eastAsia="Century Gothic" w:hAnsi="Century Gothic" w:cs="Century Gothic"/>
          <w:sz w:val="24"/>
          <w:szCs w:val="24"/>
        </w:rPr>
        <w:t xml:space="preserve">Quindi sì all’attività 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fisica all’aperto, </w:t>
      </w:r>
      <w:r w:rsidR="00A95443">
        <w:rPr>
          <w:rFonts w:ascii="Century Gothic" w:eastAsia="Century Gothic" w:hAnsi="Century Gothic" w:cs="Century Gothic"/>
          <w:sz w:val="24"/>
          <w:szCs w:val="24"/>
        </w:rPr>
        <w:t xml:space="preserve">benefica per </w:t>
      </w:r>
      <w:r w:rsidR="008B439D">
        <w:rPr>
          <w:rFonts w:ascii="Century Gothic" w:eastAsia="Century Gothic" w:hAnsi="Century Gothic" w:cs="Century Gothic"/>
          <w:sz w:val="24"/>
          <w:szCs w:val="24"/>
        </w:rPr>
        <w:t>l’osteoporosi, ma anche per il corretto mant</w:t>
      </w:r>
      <w:r w:rsidR="00A95443">
        <w:rPr>
          <w:rFonts w:ascii="Century Gothic" w:eastAsia="Century Gothic" w:hAnsi="Century Gothic" w:cs="Century Gothic"/>
          <w:sz w:val="24"/>
          <w:szCs w:val="24"/>
        </w:rPr>
        <w:t xml:space="preserve">enimento del tessuto muscolare che riduce 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il rischio di cadute e fratture. </w:t>
      </w:r>
      <w:r w:rsidR="00A95443">
        <w:rPr>
          <w:rFonts w:ascii="Century Gothic" w:eastAsia="Century Gothic" w:hAnsi="Century Gothic" w:cs="Century Gothic"/>
          <w:sz w:val="24"/>
          <w:szCs w:val="24"/>
        </w:rPr>
        <w:t xml:space="preserve">Con l’avanzare dell’età </w:t>
      </w:r>
      <w:r w:rsidR="008B439D">
        <w:rPr>
          <w:rFonts w:ascii="Century Gothic" w:eastAsia="Century Gothic" w:hAnsi="Century Gothic" w:cs="Century Gothic"/>
          <w:sz w:val="24"/>
          <w:szCs w:val="24"/>
        </w:rPr>
        <w:t>diminuisce la capacità dell</w:t>
      </w:r>
      <w:r w:rsidR="00A95443">
        <w:rPr>
          <w:rFonts w:ascii="Century Gothic" w:eastAsia="Century Gothic" w:hAnsi="Century Gothic" w:cs="Century Gothic"/>
          <w:sz w:val="24"/>
          <w:szCs w:val="24"/>
        </w:rPr>
        <w:t>a pelle di produrre vitamina D. I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n questi casi si interviene attraverso una </w:t>
      </w:r>
      <w:r w:rsidR="008B439D"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supplementazione. </w:t>
      </w:r>
      <w:r>
        <w:rPr>
          <w:rFonts w:ascii="Century Gothic" w:eastAsia="Century Gothic" w:hAnsi="Century Gothic" w:cs="Century Gothic"/>
          <w:bCs/>
          <w:sz w:val="24"/>
          <w:szCs w:val="24"/>
        </w:rPr>
        <w:t>La diagnosi si</w:t>
      </w:r>
      <w:r w:rsidR="00A95443" w:rsidRPr="00A95443">
        <w:rPr>
          <w:rFonts w:ascii="Century Gothic" w:eastAsia="Century Gothic" w:hAnsi="Century Gothic" w:cs="Century Gothic"/>
          <w:bCs/>
          <w:sz w:val="24"/>
          <w:szCs w:val="24"/>
        </w:rPr>
        <w:t xml:space="preserve"> fa attraverso 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la </w:t>
      </w:r>
      <w:r w:rsidR="001F0D68">
        <w:rPr>
          <w:rFonts w:ascii="Century Gothic" w:eastAsia="Century Gothic" w:hAnsi="Century Gothic" w:cs="Century Gothic"/>
          <w:sz w:val="24"/>
          <w:szCs w:val="24"/>
        </w:rPr>
        <w:t xml:space="preserve">densitometria, che valuta 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la densità ossea. </w:t>
      </w:r>
      <w:r w:rsidR="00A95443">
        <w:rPr>
          <w:rFonts w:ascii="Century Gothic" w:eastAsia="Century Gothic" w:hAnsi="Century Gothic" w:cs="Century Gothic"/>
          <w:sz w:val="24"/>
          <w:szCs w:val="24"/>
        </w:rPr>
        <w:t>Tuttavia o</w:t>
      </w:r>
      <w:r w:rsidR="008B439D">
        <w:rPr>
          <w:rFonts w:ascii="Century Gothic" w:eastAsia="Century Gothic" w:hAnsi="Century Gothic" w:cs="Century Gothic"/>
          <w:sz w:val="24"/>
          <w:szCs w:val="24"/>
        </w:rPr>
        <w:t>ccorre effettuare una valutazione integrata e complessiva della storia del paziente e</w:t>
      </w:r>
      <w:r w:rsidR="007F0D1A">
        <w:rPr>
          <w:rFonts w:ascii="Century Gothic" w:eastAsia="Century Gothic" w:hAnsi="Century Gothic" w:cs="Century Gothic"/>
          <w:sz w:val="24"/>
          <w:szCs w:val="24"/>
        </w:rPr>
        <w:t xml:space="preserve"> di tutti i fattori di rischio, poiché la patologia potrebbe celarsi anche dietro buoni parametri. Tra le nuove tecnologie per la diagnosi è presente </w:t>
      </w:r>
      <w:proofErr w:type="spellStart"/>
      <w:r w:rsidR="008B439D">
        <w:rPr>
          <w:rFonts w:ascii="Century Gothic" w:eastAsia="Century Gothic" w:hAnsi="Century Gothic" w:cs="Century Gothic"/>
          <w:sz w:val="24"/>
          <w:szCs w:val="24"/>
        </w:rPr>
        <w:t>DeFra</w:t>
      </w:r>
      <w:proofErr w:type="spellEnd"/>
      <w:r w:rsidR="008B439D">
        <w:rPr>
          <w:rFonts w:ascii="Century Gothic" w:eastAsia="Century Gothic" w:hAnsi="Century Gothic" w:cs="Century Gothic"/>
          <w:sz w:val="24"/>
          <w:szCs w:val="24"/>
        </w:rPr>
        <w:t>, un algoritmo che, tramite analisi matematiche e scientifiche, documenta e valuta il poten</w:t>
      </w:r>
      <w:r w:rsidR="001F0D68">
        <w:rPr>
          <w:rFonts w:ascii="Century Gothic" w:eastAsia="Century Gothic" w:hAnsi="Century Gothic" w:cs="Century Gothic"/>
          <w:sz w:val="24"/>
          <w:szCs w:val="24"/>
        </w:rPr>
        <w:t xml:space="preserve">ziale impatto dell’osteoporosi. 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Infine, l’innovazione tecnologica ha dato vita a sistemi di intelligenza artificiale in grado di identificare, attraverso radiografie della colonna </w:t>
      </w:r>
      <w:proofErr w:type="spellStart"/>
      <w:r w:rsidR="008B439D">
        <w:rPr>
          <w:rFonts w:ascii="Century Gothic" w:eastAsia="Century Gothic" w:hAnsi="Century Gothic" w:cs="Century Gothic"/>
          <w:sz w:val="24"/>
          <w:szCs w:val="24"/>
        </w:rPr>
        <w:t>dorsolombare</w:t>
      </w:r>
      <w:proofErr w:type="spellEnd"/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, la presenza di fratture vertebrali, anche lievi, difficili da individuare. </w:t>
      </w:r>
    </w:p>
    <w:p w:rsidR="00C87DA9" w:rsidRDefault="00C87DA9" w:rsidP="00E37492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5F3FA2" w:rsidRDefault="00904293" w:rsidP="008C6C7C">
      <w:pPr>
        <w:spacing w:line="276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Prof. Maurizio Rossini, direttore </w:t>
      </w:r>
      <w:proofErr w:type="spellStart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Uoc</w:t>
      </w:r>
      <w:proofErr w:type="spellEnd"/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Reumatologia: </w:t>
      </w:r>
      <w:r w:rsidR="008B439D">
        <w:rPr>
          <w:rFonts w:ascii="Century Gothic" w:eastAsia="Century Gothic" w:hAnsi="Century Gothic" w:cs="Century Gothic"/>
          <w:sz w:val="24"/>
          <w:szCs w:val="24"/>
        </w:rPr>
        <w:t>“Mettere insieme tutti questi elementi, oltre a quelli della storia clinica del paziente, richiede ascolto, impegno e tempo. Gli algoritmi e l’intelligenza artificiale, prodotti dall’innovazione scientifica, ci aiutano sicuramente</w:t>
      </w:r>
      <w:r w:rsidR="009349F4">
        <w:rPr>
          <w:rFonts w:ascii="Century Gothic" w:eastAsia="Century Gothic" w:hAnsi="Century Gothic" w:cs="Century Gothic"/>
          <w:sz w:val="24"/>
          <w:szCs w:val="24"/>
        </w:rPr>
        <w:t xml:space="preserve"> a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 ridurre i tempi ne</w:t>
      </w:r>
      <w:r w:rsidR="008937B7">
        <w:rPr>
          <w:rFonts w:ascii="Century Gothic" w:eastAsia="Century Gothic" w:hAnsi="Century Gothic" w:cs="Century Gothic"/>
          <w:sz w:val="24"/>
          <w:szCs w:val="24"/>
        </w:rPr>
        <w:t>cessari per queste valutazioni. T</w:t>
      </w:r>
      <w:r w:rsidR="008B439D">
        <w:rPr>
          <w:rFonts w:ascii="Century Gothic" w:eastAsia="Century Gothic" w:hAnsi="Century Gothic" w:cs="Century Gothic"/>
          <w:sz w:val="24"/>
          <w:szCs w:val="24"/>
        </w:rPr>
        <w:t>empo che si può e si deve dedicare all’ascolto e al dialogo seren</w:t>
      </w:r>
      <w:r w:rsidR="008937B7">
        <w:rPr>
          <w:rFonts w:ascii="Century Gothic" w:eastAsia="Century Gothic" w:hAnsi="Century Gothic" w:cs="Century Gothic"/>
          <w:sz w:val="24"/>
          <w:szCs w:val="24"/>
        </w:rPr>
        <w:t xml:space="preserve">o e aperto con il paziente, </w:t>
      </w:r>
      <w:r w:rsidR="008B439D">
        <w:rPr>
          <w:rFonts w:ascii="Century Gothic" w:eastAsia="Century Gothic" w:hAnsi="Century Gothic" w:cs="Century Gothic"/>
          <w:sz w:val="24"/>
          <w:szCs w:val="24"/>
        </w:rPr>
        <w:t>insostituibili dalla tecnologia e fondamentali per la corretta gestione di questa patologia</w:t>
      </w:r>
      <w:r w:rsidR="008937B7">
        <w:rPr>
          <w:rFonts w:ascii="Century Gothic" w:eastAsia="Century Gothic" w:hAnsi="Century Gothic" w:cs="Century Gothic"/>
          <w:sz w:val="24"/>
          <w:szCs w:val="24"/>
        </w:rPr>
        <w:t>. Qu</w:t>
      </w:r>
      <w:r w:rsidR="009349F4">
        <w:rPr>
          <w:rFonts w:ascii="Century Gothic" w:eastAsia="Century Gothic" w:hAnsi="Century Gothic" w:cs="Century Gothic"/>
          <w:sz w:val="24"/>
          <w:szCs w:val="24"/>
        </w:rPr>
        <w:t>ello della v</w:t>
      </w:r>
      <w:r w:rsidR="008937B7">
        <w:rPr>
          <w:rFonts w:ascii="Century Gothic" w:eastAsia="Century Gothic" w:hAnsi="Century Gothic" w:cs="Century Gothic"/>
          <w:sz w:val="24"/>
          <w:szCs w:val="24"/>
        </w:rPr>
        <w:t>itamina D</w:t>
      </w:r>
      <w:r w:rsidR="008937B7" w:rsidRPr="008937B7">
        <w:rPr>
          <w:rFonts w:ascii="Century Gothic" w:eastAsia="Century Gothic" w:hAnsi="Century Gothic" w:cs="Century Gothic"/>
          <w:sz w:val="24"/>
          <w:szCs w:val="24"/>
        </w:rPr>
        <w:t xml:space="preserve"> è uno dei temi medici più discussi degli ultimi anni, spesso al centro di messaggi molto diversi: aspettative, aggiornamenti regolatori, raccomandazioni cliniche, interpretazioni scientifiche e domande dei pazienti</w:t>
      </w:r>
      <w:r w:rsidR="008937B7">
        <w:rPr>
          <w:rFonts w:ascii="Century Gothic" w:eastAsia="Century Gothic" w:hAnsi="Century Gothic" w:cs="Century Gothic"/>
          <w:sz w:val="24"/>
          <w:szCs w:val="24"/>
        </w:rPr>
        <w:t xml:space="preserve">. </w:t>
      </w:r>
      <w:r w:rsidR="008937B7" w:rsidRPr="008937B7">
        <w:rPr>
          <w:rFonts w:ascii="Century Gothic" w:eastAsia="Century Gothic" w:hAnsi="Century Gothic" w:cs="Century Gothic"/>
          <w:sz w:val="24"/>
          <w:szCs w:val="24"/>
        </w:rPr>
        <w:t>Appropriatezza significa prescrivere meglio e proteggere i pazienti fragili</w:t>
      </w:r>
      <w:r w:rsidR="008937B7">
        <w:rPr>
          <w:rFonts w:ascii="Century Gothic" w:eastAsia="Century Gothic" w:hAnsi="Century Gothic" w:cs="Century Gothic"/>
          <w:sz w:val="24"/>
          <w:szCs w:val="24"/>
        </w:rPr>
        <w:t xml:space="preserve">. In </w:t>
      </w:r>
      <w:r w:rsidR="008937B7" w:rsidRPr="008937B7">
        <w:rPr>
          <w:rFonts w:ascii="Century Gothic" w:eastAsia="Century Gothic" w:hAnsi="Century Gothic" w:cs="Century Gothic"/>
          <w:sz w:val="24"/>
          <w:szCs w:val="24"/>
        </w:rPr>
        <w:t>questa prospettiva, la vitamina D diventa parte di una strategia più ampia che può comprendere diagnosi, valutazione del rischio di frattura, terapia anti-osteoporotica quando indicata, attività fisica, prevenzione delle ca</w:t>
      </w:r>
      <w:r w:rsidR="008937B7">
        <w:rPr>
          <w:rFonts w:ascii="Century Gothic" w:eastAsia="Century Gothic" w:hAnsi="Century Gothic" w:cs="Century Gothic"/>
          <w:sz w:val="24"/>
          <w:szCs w:val="24"/>
        </w:rPr>
        <w:t>dute e continuità assistenziale</w:t>
      </w:r>
      <w:r w:rsidR="008B439D">
        <w:rPr>
          <w:rFonts w:ascii="Century Gothic" w:eastAsia="Century Gothic" w:hAnsi="Century Gothic" w:cs="Century Gothic"/>
          <w:sz w:val="24"/>
          <w:szCs w:val="24"/>
        </w:rPr>
        <w:t xml:space="preserve">”. </w:t>
      </w:r>
    </w:p>
    <w:sectPr w:rsidR="005F3FA2">
      <w:headerReference w:type="default" r:id="rId7"/>
      <w:footerReference w:type="even" r:id="rId8"/>
      <w:footerReference w:type="default" r:id="rId9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944" w:rsidRDefault="007A0944">
      <w:r>
        <w:separator/>
      </w:r>
    </w:p>
  </w:endnote>
  <w:endnote w:type="continuationSeparator" w:id="0">
    <w:p w:rsidR="007A0944" w:rsidRDefault="007A0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502F37-50E7-4E47-8EAC-51EEEB1395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4206BA4-9B92-44CC-825F-B4AB2379196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35606FB-D0EB-490B-B237-160463C4C5EF}"/>
    <w:embedBold r:id="rId4" w:fontKey="{E6E25E95-1F09-47BC-8C0C-313F4909DA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1448DC-6A58-478E-A45D-C5DEA9FDBD4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DA9" w:rsidRDefault="008B43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Ospedale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DA9" w:rsidRDefault="008B439D">
    <w:pPr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Century Gothic" w:eastAsia="Century Gothic" w:hAnsi="Century Gothic" w:cs="Century Gothic"/>
        <w:color w:val="000000"/>
      </w:rPr>
      <w:t>AOUI Verona Notizie</w:t>
    </w:r>
    <w:r>
      <w:rPr>
        <w:rFonts w:ascii="Century Gothic" w:eastAsia="Century Gothic" w:hAnsi="Century Gothic" w:cs="Century Gothic"/>
        <w:color w:val="000000"/>
        <w:sz w:val="17"/>
        <w:szCs w:val="17"/>
      </w:rPr>
      <w:br/>
      <w:t>Registrazione al Tribunale di Verona n° 2222 del 23/10/2025</w:t>
    </w:r>
    <w:r>
      <w:rPr>
        <w:rFonts w:ascii="Century Gothic" w:eastAsia="Century Gothic" w:hAnsi="Century Gothic" w:cs="Century Gothic"/>
        <w:color w:val="000000"/>
        <w:sz w:val="17"/>
        <w:szCs w:val="17"/>
      </w:rPr>
      <w:br/>
    </w:r>
    <w:r>
      <w:rPr>
        <w:rFonts w:ascii="Century Gothic" w:eastAsia="Century Gothic" w:hAnsi="Century Gothic" w:cs="Century Gothic"/>
        <w:color w:val="000000"/>
        <w:sz w:val="17"/>
        <w:szCs w:val="17"/>
      </w:rPr>
      <w:br/>
      <w:t>Sede Legale: Piazzale A. Stefani, 1 – 37126 Verona</w:t>
    </w:r>
  </w:p>
  <w:p w:rsidR="00C87DA9" w:rsidRDefault="008B439D">
    <w:pPr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Century Gothic" w:eastAsia="Century Gothic" w:hAnsi="Century Gothic" w:cs="Century Gothic"/>
        <w:color w:val="000000"/>
        <w:sz w:val="17"/>
        <w:szCs w:val="17"/>
      </w:rPr>
      <w:t>Tel. 045/812 1293 - 045/812 2206 - C.F. e P.IVA 03901420236</w:t>
    </w:r>
  </w:p>
  <w:p w:rsidR="00C87DA9" w:rsidRDefault="007A0944">
    <w:pPr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819"/>
        <w:tab w:val="right" w:pos="9638"/>
      </w:tabs>
      <w:jc w:val="center"/>
      <w:rPr>
        <w:color w:val="000000"/>
        <w:sz w:val="16"/>
        <w:szCs w:val="16"/>
      </w:rPr>
    </w:pPr>
    <w:hyperlink r:id="rId1">
      <w:r w:rsidR="008B439D">
        <w:rPr>
          <w:rFonts w:ascii="Century Gothic" w:eastAsia="Century Gothic" w:hAnsi="Century Gothic" w:cs="Century Gothic"/>
          <w:color w:val="0000FF"/>
          <w:sz w:val="17"/>
          <w:szCs w:val="17"/>
          <w:u w:val="single"/>
        </w:rPr>
        <w:t>www.aovr.veneto.it</w:t>
      </w:r>
    </w:hyperlink>
    <w:r w:rsidR="008B439D">
      <w:rPr>
        <w:rFonts w:ascii="Century Gothic" w:eastAsia="Century Gothic" w:hAnsi="Century Gothic" w:cs="Century Gothic"/>
        <w:color w:val="000000"/>
        <w:sz w:val="17"/>
        <w:szCs w:val="17"/>
      </w:rPr>
      <w:t xml:space="preserve">  -  e-mail: </w:t>
    </w:r>
    <w:hyperlink r:id="rId2">
      <w:r w:rsidR="008B439D">
        <w:rPr>
          <w:rFonts w:ascii="Century Gothic" w:eastAsia="Century Gothic" w:hAnsi="Century Gothic" w:cs="Century Gothic"/>
          <w:color w:val="0000FF"/>
          <w:sz w:val="17"/>
          <w:szCs w:val="17"/>
          <w:u w:val="single"/>
        </w:rPr>
        <w:t>ufficio.stampa@aovr.veneto.it</w:t>
      </w:r>
    </w:hyperlink>
  </w:p>
  <w:p w:rsidR="00C87DA9" w:rsidRDefault="008B43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40" w:line="260" w:lineRule="auto"/>
      <w:jc w:val="center"/>
      <w:rPr>
        <w:color w:val="000000"/>
      </w:rPr>
    </w:pPr>
    <w:r>
      <w:rPr>
        <w:color w:val="000000"/>
        <w:sz w:val="16"/>
        <w:szCs w:val="16"/>
      </w:rPr>
      <w:t xml:space="preserve">-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D44B35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944" w:rsidRDefault="007A0944">
      <w:r>
        <w:separator/>
      </w:r>
    </w:p>
  </w:footnote>
  <w:footnote w:type="continuationSeparator" w:id="0">
    <w:p w:rsidR="007A0944" w:rsidRDefault="007A0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DA9" w:rsidRDefault="008B43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40"/>
      <w:jc w:val="center"/>
      <w:rPr>
        <w:color w:val="000000"/>
      </w:rPr>
    </w:pPr>
    <w:r>
      <w:rPr>
        <w:color w:val="000000"/>
        <w:sz w:val="26"/>
        <w:szCs w:val="26"/>
      </w:rPr>
      <w:t>AZIENDA OSPEDALIERA UNIVERSITARIA INTEGRATA</w:t>
    </w:r>
    <w:r>
      <w:rPr>
        <w:noProof/>
        <w:lang w:val="it-IT"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5384800</wp:posOffset>
          </wp:positionH>
          <wp:positionV relativeFrom="paragraph">
            <wp:posOffset>-8254</wp:posOffset>
          </wp:positionV>
          <wp:extent cx="574675" cy="574675"/>
          <wp:effectExtent l="0" t="0" r="0" b="0"/>
          <wp:wrapNone/>
          <wp:docPr id="1" name="image1.png" descr="Logo Università degli Studi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niversità degli Studi di Verona"/>
                  <pic:cNvPicPr preferRelativeResize="0"/>
                </pic:nvPicPr>
                <pic:blipFill>
                  <a:blip r:embed="rId1"/>
                  <a:srcRect l="-11" t="-11" r="-11" b="-11"/>
                  <a:stretch>
                    <a:fillRect/>
                  </a:stretch>
                </pic:blipFill>
                <pic:spPr>
                  <a:xfrm>
                    <a:off x="0" y="0"/>
                    <a:ext cx="574675" cy="574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935" distR="114935" simplePos="0" relativeHeight="251659264" behindDoc="0" locked="0" layoutInCell="1" hidden="0" allowOverlap="1">
          <wp:simplePos x="0" y="0"/>
          <wp:positionH relativeFrom="column">
            <wp:posOffset>229870</wp:posOffset>
          </wp:positionH>
          <wp:positionV relativeFrom="paragraph">
            <wp:posOffset>-12515</wp:posOffset>
          </wp:positionV>
          <wp:extent cx="632507" cy="611282"/>
          <wp:effectExtent l="0" t="0" r="0" b="0"/>
          <wp:wrapNone/>
          <wp:docPr id="2" name="image2.png" descr="Logo Ospedale Santa Casa di Misericordia in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Ospedale Santa Casa di Misericordia in Verona"/>
                  <pic:cNvPicPr preferRelativeResize="0"/>
                </pic:nvPicPr>
                <pic:blipFill>
                  <a:blip r:embed="rId2"/>
                  <a:srcRect l="4259" t="-29" r="-26" b="7470"/>
                  <a:stretch>
                    <a:fillRect/>
                  </a:stretch>
                </pic:blipFill>
                <pic:spPr>
                  <a:xfrm>
                    <a:off x="0" y="0"/>
                    <a:ext cx="632507" cy="611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87DA9" w:rsidRDefault="008B43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20" w:after="40"/>
      <w:jc w:val="center"/>
      <w:rPr>
        <w:color w:val="000000"/>
      </w:rPr>
    </w:pPr>
    <w:r>
      <w:rPr>
        <w:color w:val="000000"/>
        <w:sz w:val="26"/>
        <w:szCs w:val="26"/>
      </w:rPr>
      <w:t>VERONA</w:t>
    </w:r>
  </w:p>
  <w:p w:rsidR="00C87DA9" w:rsidRDefault="008B43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40" w:after="40"/>
      <w:jc w:val="center"/>
      <w:rPr>
        <w:color w:val="000000"/>
      </w:rPr>
    </w:pPr>
    <w:r>
      <w:rPr>
        <w:color w:val="000000"/>
      </w:rPr>
      <w:t>(D. Lgs. n. 517/1999 - Art. 3 L.R. Veneto n. 18/2009)</w:t>
    </w:r>
  </w:p>
  <w:tbl>
    <w:tblPr>
      <w:tblStyle w:val="a"/>
      <w:tblW w:w="9778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9778"/>
    </w:tblGrid>
    <w:tr w:rsidR="00C87DA9">
      <w:trPr>
        <w:jc w:val="center"/>
      </w:trPr>
      <w:tc>
        <w:tcPr>
          <w:tcW w:w="9778" w:type="dxa"/>
          <w:tcBorders>
            <w:top w:val="single" w:sz="4" w:space="0" w:color="000000"/>
            <w:bottom w:val="single" w:sz="4" w:space="0" w:color="000000"/>
          </w:tcBorders>
        </w:tcPr>
        <w:p w:rsidR="00C87DA9" w:rsidRDefault="008B43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60" w:after="60"/>
            <w:jc w:val="center"/>
            <w:rPr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</w:rPr>
            <w:t>Ufficio Comunicazione Esterna e Stampa</w:t>
          </w:r>
        </w:p>
      </w:tc>
    </w:tr>
  </w:tbl>
  <w:p w:rsidR="00C87DA9" w:rsidRDefault="00C87D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60" w:after="60"/>
      <w:rPr>
        <w:rFonts w:ascii="Century Gothic" w:eastAsia="Century Gothic" w:hAnsi="Century Gothic" w:cs="Century Gothic"/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A9"/>
    <w:rsid w:val="000443B7"/>
    <w:rsid w:val="000808A3"/>
    <w:rsid w:val="000E178C"/>
    <w:rsid w:val="001F0D68"/>
    <w:rsid w:val="002B4F26"/>
    <w:rsid w:val="0030132E"/>
    <w:rsid w:val="00502EB9"/>
    <w:rsid w:val="00531C76"/>
    <w:rsid w:val="005F3FA2"/>
    <w:rsid w:val="00725FFC"/>
    <w:rsid w:val="00742A84"/>
    <w:rsid w:val="00760031"/>
    <w:rsid w:val="00781959"/>
    <w:rsid w:val="0078437A"/>
    <w:rsid w:val="007A0944"/>
    <w:rsid w:val="007F0D1A"/>
    <w:rsid w:val="007F6047"/>
    <w:rsid w:val="00887BE6"/>
    <w:rsid w:val="008937B7"/>
    <w:rsid w:val="008B439D"/>
    <w:rsid w:val="008C6C7C"/>
    <w:rsid w:val="008C6F42"/>
    <w:rsid w:val="00904293"/>
    <w:rsid w:val="00933D44"/>
    <w:rsid w:val="009349F4"/>
    <w:rsid w:val="009E3BEE"/>
    <w:rsid w:val="00A2197D"/>
    <w:rsid w:val="00A8065D"/>
    <w:rsid w:val="00A85507"/>
    <w:rsid w:val="00A95443"/>
    <w:rsid w:val="00B3177D"/>
    <w:rsid w:val="00B51019"/>
    <w:rsid w:val="00BA0723"/>
    <w:rsid w:val="00BE0315"/>
    <w:rsid w:val="00C66939"/>
    <w:rsid w:val="00C87DA9"/>
    <w:rsid w:val="00D44B35"/>
    <w:rsid w:val="00DD3A38"/>
    <w:rsid w:val="00E37492"/>
    <w:rsid w:val="00EA0039"/>
    <w:rsid w:val="00EA49CF"/>
    <w:rsid w:val="00F31CB2"/>
    <w:rsid w:val="00F33AE7"/>
    <w:rsid w:val="00FC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A909F"/>
  <w15:docId w15:val="{D776E838-8414-47AD-8331-F87A99BC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550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55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5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fficio.stampa@aovr.veneto.it" TargetMode="External"/><Relationship Id="rId1" Type="http://schemas.openxmlformats.org/officeDocument/2006/relationships/hyperlink" Target="http://www.aovr.veneto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Dff+iQDsxIBnYKjRb4wrkZ0QQ==">CgMxLjA4AHIhMVBBVEJsSjNGdmozX09wZ1Q5czNPaDE2cEdLYnY1NkhV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3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AOUI</Company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BALDO</dc:creator>
  <cp:lastModifiedBy>ALESSIA VERONESE</cp:lastModifiedBy>
  <cp:revision>22</cp:revision>
  <cp:lastPrinted>2026-06-30T12:41:00Z</cp:lastPrinted>
  <dcterms:created xsi:type="dcterms:W3CDTF">2026-06-05T12:23:00Z</dcterms:created>
  <dcterms:modified xsi:type="dcterms:W3CDTF">2026-07-17T08:35:00Z</dcterms:modified>
</cp:coreProperties>
</file>