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5BF37B0C" w14:textId="5C5CB342" w:rsidR="0007215F" w:rsidRDefault="008C39BC" w:rsidP="00411640">
      <w:pPr>
        <w:suppressAutoHyphens w:val="0"/>
        <w:spacing w:line="256" w:lineRule="auto"/>
        <w:jc w:val="center"/>
        <w:rPr>
          <w:rFonts w:ascii="Century Gothic" w:hAnsi="Century Gothic" w:cs="Century Gothic"/>
          <w:b/>
          <w:bCs/>
          <w:kern w:val="2"/>
          <w:sz w:val="28"/>
          <w:szCs w:val="28"/>
        </w:rPr>
      </w:pPr>
      <w:proofErr w:type="spellStart"/>
      <w:r>
        <w:rPr>
          <w:rFonts w:ascii="Century Gothic" w:hAnsi="Century Gothic" w:cs="Century Gothic"/>
          <w:b/>
          <w:bCs/>
          <w:kern w:val="2"/>
          <w:sz w:val="28"/>
          <w:szCs w:val="28"/>
        </w:rPr>
        <w:t>Neuroriabilitazione</w:t>
      </w:r>
      <w:proofErr w:type="spellEnd"/>
      <w:r>
        <w:rPr>
          <w:rFonts w:ascii="Century Gothic" w:hAnsi="Century Gothic" w:cs="Century Gothic"/>
          <w:b/>
          <w:bCs/>
          <w:kern w:val="2"/>
          <w:sz w:val="28"/>
          <w:szCs w:val="28"/>
        </w:rPr>
        <w:t>. Donati giochi per la riabilitazione sui bambini</w:t>
      </w:r>
    </w:p>
    <w:p w14:paraId="0067A2AF" w14:textId="77777777" w:rsidR="0007215F" w:rsidRDefault="0007215F" w:rsidP="00411640">
      <w:pPr>
        <w:suppressAutoHyphens w:val="0"/>
        <w:spacing w:line="256" w:lineRule="auto"/>
        <w:jc w:val="center"/>
        <w:rPr>
          <w:rFonts w:ascii="Century Gothic" w:hAnsi="Century Gothic" w:cs="Century Gothic"/>
          <w:b/>
          <w:bCs/>
          <w:kern w:val="2"/>
          <w:sz w:val="28"/>
          <w:szCs w:val="28"/>
        </w:rPr>
      </w:pPr>
    </w:p>
    <w:p w14:paraId="17E4F27F" w14:textId="465CA28F" w:rsidR="001539EE" w:rsidRDefault="008C39BC" w:rsidP="004019C5">
      <w:pPr>
        <w:suppressAutoHyphens w:val="0"/>
        <w:spacing w:line="256" w:lineRule="auto"/>
        <w:jc w:val="center"/>
        <w:rPr>
          <w:rFonts w:ascii="Century Gothic" w:hAnsi="Century Gothic" w:cs="Century Gothic"/>
          <w:b/>
          <w:bCs/>
          <w:kern w:val="2"/>
          <w:sz w:val="28"/>
          <w:szCs w:val="28"/>
        </w:rPr>
      </w:pPr>
      <w:r>
        <w:rPr>
          <w:rFonts w:ascii="Century Gothic" w:hAnsi="Century Gothic" w:cs="Century Gothic"/>
          <w:b/>
          <w:bCs/>
          <w:kern w:val="2"/>
          <w:sz w:val="28"/>
          <w:szCs w:val="28"/>
        </w:rPr>
        <w:t>Pazienti pediatrici da 0 mesi all’adolescenza</w:t>
      </w:r>
      <w:r w:rsidR="007C003E">
        <w:rPr>
          <w:rFonts w:ascii="Century Gothic" w:hAnsi="Century Gothic" w:cs="Century Gothic"/>
          <w:b/>
          <w:bCs/>
          <w:kern w:val="2"/>
          <w:sz w:val="28"/>
          <w:szCs w:val="28"/>
        </w:rPr>
        <w:t>, ambulatori a Borgo Roma e Borgo Trento</w:t>
      </w:r>
      <w:r w:rsidR="004C4D68">
        <w:rPr>
          <w:rFonts w:ascii="Century Gothic" w:hAnsi="Century Gothic" w:cs="Century Gothic"/>
          <w:b/>
          <w:bCs/>
          <w:kern w:val="2"/>
          <w:sz w:val="28"/>
          <w:szCs w:val="28"/>
        </w:rPr>
        <w:t xml:space="preserve"> </w:t>
      </w:r>
    </w:p>
    <w:p w14:paraId="3FFF6689" w14:textId="77777777" w:rsidR="004019C5" w:rsidRPr="00D02802" w:rsidRDefault="004019C5" w:rsidP="004019C5">
      <w:pPr>
        <w:suppressAutoHyphens w:val="0"/>
        <w:spacing w:line="256" w:lineRule="auto"/>
        <w:jc w:val="center"/>
        <w:rPr>
          <w:b/>
        </w:rPr>
      </w:pPr>
    </w:p>
    <w:p w14:paraId="63974203" w14:textId="77777777" w:rsidR="00E57256" w:rsidRPr="00D02802" w:rsidRDefault="00E57256" w:rsidP="00E57256">
      <w:pPr>
        <w:rPr>
          <w:b/>
        </w:rPr>
      </w:pPr>
    </w:p>
    <w:p w14:paraId="3CCC54B7" w14:textId="77777777" w:rsidR="00E57256" w:rsidRDefault="00E57256" w:rsidP="00E57256"/>
    <w:p w14:paraId="36082373" w14:textId="43F4BACA" w:rsidR="00541E00" w:rsidRDefault="00E57256" w:rsidP="00541E00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r w:rsidRPr="009D4DB4">
        <w:rPr>
          <w:rFonts w:ascii="Century Gothic" w:hAnsi="Century Gothic" w:cs="Century Gothic"/>
          <w:kern w:val="2"/>
          <w:sz w:val="24"/>
          <w:szCs w:val="24"/>
        </w:rPr>
        <w:t>Verona,</w:t>
      </w:r>
      <w:r w:rsidR="008C5476"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 w:rsidR="00C329B2">
        <w:rPr>
          <w:rFonts w:ascii="Century Gothic" w:hAnsi="Century Gothic" w:cs="Century Gothic"/>
          <w:kern w:val="2"/>
          <w:sz w:val="24"/>
          <w:szCs w:val="24"/>
        </w:rPr>
        <w:t xml:space="preserve">5 </w:t>
      </w:r>
      <w:r w:rsidR="00D00F86">
        <w:rPr>
          <w:rFonts w:ascii="Century Gothic" w:hAnsi="Century Gothic" w:cs="Century Gothic"/>
          <w:kern w:val="2"/>
          <w:sz w:val="24"/>
          <w:szCs w:val="24"/>
        </w:rPr>
        <w:t xml:space="preserve">novembre </w:t>
      </w:r>
      <w:r w:rsidR="002A76EF">
        <w:rPr>
          <w:rFonts w:ascii="Century Gothic" w:hAnsi="Century Gothic" w:cs="Century Gothic"/>
          <w:kern w:val="2"/>
          <w:sz w:val="24"/>
          <w:szCs w:val="24"/>
        </w:rPr>
        <w:t>2026</w:t>
      </w:r>
    </w:p>
    <w:p w14:paraId="6FF836A6" w14:textId="40701FCF" w:rsidR="006837B6" w:rsidRDefault="006837B6" w:rsidP="00541E00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</w:p>
    <w:p w14:paraId="651FD593" w14:textId="263464D0" w:rsidR="00756ACF" w:rsidRDefault="00E317F1" w:rsidP="00E317F1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r>
        <w:rPr>
          <w:rFonts w:ascii="Century Gothic" w:hAnsi="Century Gothic" w:cs="Century Gothic"/>
          <w:kern w:val="2"/>
          <w:sz w:val="24"/>
          <w:szCs w:val="24"/>
        </w:rPr>
        <w:t xml:space="preserve">Cubi e forme da impilare </w:t>
      </w:r>
      <w:r w:rsidR="00465867">
        <w:rPr>
          <w:rFonts w:ascii="Century Gothic" w:hAnsi="Century Gothic" w:cs="Century Gothic"/>
          <w:kern w:val="2"/>
          <w:sz w:val="24"/>
          <w:szCs w:val="24"/>
        </w:rPr>
        <w:t>o da far combaciare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, quelli che possono sembrare semplici giochi </w:t>
      </w:r>
      <w:r w:rsidR="00756ACF">
        <w:rPr>
          <w:rFonts w:ascii="Century Gothic" w:hAnsi="Century Gothic" w:cs="Century Gothic"/>
          <w:kern w:val="2"/>
          <w:sz w:val="24"/>
          <w:szCs w:val="24"/>
        </w:rPr>
        <w:t>sono invece strumento fondamentale per facilitare la riab</w:t>
      </w:r>
      <w:r w:rsidR="00D36087">
        <w:rPr>
          <w:rFonts w:ascii="Century Gothic" w:hAnsi="Century Gothic" w:cs="Century Gothic"/>
          <w:kern w:val="2"/>
          <w:sz w:val="24"/>
          <w:szCs w:val="24"/>
        </w:rPr>
        <w:t>i</w:t>
      </w:r>
      <w:r w:rsidR="00CD0BF2">
        <w:rPr>
          <w:rFonts w:ascii="Century Gothic" w:hAnsi="Century Gothic" w:cs="Century Gothic"/>
          <w:kern w:val="2"/>
          <w:sz w:val="24"/>
          <w:szCs w:val="24"/>
        </w:rPr>
        <w:t xml:space="preserve">litazione su piccoli pazienti, che partono da 0 mesi di vita. </w:t>
      </w:r>
    </w:p>
    <w:p w14:paraId="5F8BAA9B" w14:textId="099EB4D8" w:rsidR="00CD0BF2" w:rsidRDefault="00CD0BF2" w:rsidP="00E317F1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</w:p>
    <w:p w14:paraId="3E33B0D4" w14:textId="0C208AD5" w:rsidR="00CD0BF2" w:rsidRDefault="008C39BC" w:rsidP="00CD0BF2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r>
        <w:rPr>
          <w:rFonts w:ascii="Century Gothic" w:hAnsi="Century Gothic" w:cs="Century Gothic"/>
          <w:kern w:val="2"/>
          <w:sz w:val="24"/>
          <w:szCs w:val="24"/>
        </w:rPr>
        <w:t xml:space="preserve">Attrezzatura ludica </w:t>
      </w:r>
      <w:r w:rsidR="00CD0BF2">
        <w:rPr>
          <w:rFonts w:ascii="Century Gothic" w:hAnsi="Century Gothic" w:cs="Century Gothic"/>
          <w:kern w:val="2"/>
          <w:sz w:val="24"/>
          <w:szCs w:val="24"/>
        </w:rPr>
        <w:t xml:space="preserve">di vario genere e per diverse fasce d’età 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è stata donata </w:t>
      </w:r>
      <w:r w:rsidR="00CD0BF2">
        <w:rPr>
          <w:rFonts w:ascii="Century Gothic" w:hAnsi="Century Gothic" w:cs="Century Gothic"/>
          <w:kern w:val="2"/>
          <w:sz w:val="24"/>
          <w:szCs w:val="24"/>
        </w:rPr>
        <w:t>all’</w:t>
      </w:r>
      <w:proofErr w:type="spellStart"/>
      <w:r w:rsidR="00756ACF">
        <w:rPr>
          <w:rFonts w:ascii="Century Gothic" w:hAnsi="Century Gothic" w:cs="Century Gothic"/>
          <w:kern w:val="2"/>
          <w:sz w:val="24"/>
          <w:szCs w:val="24"/>
        </w:rPr>
        <w:t>Uoc</w:t>
      </w:r>
      <w:proofErr w:type="spellEnd"/>
      <w:r w:rsidR="00756ACF"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proofErr w:type="spellStart"/>
      <w:r w:rsidR="00756ACF">
        <w:rPr>
          <w:rFonts w:ascii="Century Gothic" w:hAnsi="Century Gothic" w:cs="Century Gothic"/>
          <w:kern w:val="2"/>
          <w:sz w:val="24"/>
          <w:szCs w:val="24"/>
        </w:rPr>
        <w:t>N</w:t>
      </w:r>
      <w:r w:rsidR="00CD0BF2">
        <w:rPr>
          <w:rFonts w:ascii="Century Gothic" w:hAnsi="Century Gothic" w:cs="Century Gothic"/>
          <w:kern w:val="2"/>
          <w:sz w:val="24"/>
          <w:szCs w:val="24"/>
        </w:rPr>
        <w:t>euroriabilitazione</w:t>
      </w:r>
      <w:proofErr w:type="spellEnd"/>
      <w:r w:rsidR="00CD0BF2">
        <w:rPr>
          <w:rFonts w:ascii="Century Gothic" w:hAnsi="Century Gothic" w:cs="Century Gothic"/>
          <w:kern w:val="2"/>
          <w:sz w:val="24"/>
          <w:szCs w:val="24"/>
        </w:rPr>
        <w:t xml:space="preserve"> da </w:t>
      </w:r>
      <w:r w:rsidR="00CD0BF2" w:rsidRPr="00756ACF">
        <w:rPr>
          <w:rFonts w:ascii="Century Gothic" w:hAnsi="Century Gothic" w:cs="Century Gothic"/>
          <w:kern w:val="2"/>
          <w:sz w:val="24"/>
          <w:szCs w:val="24"/>
        </w:rPr>
        <w:t xml:space="preserve">A.NA.VI. </w:t>
      </w:r>
      <w:proofErr w:type="spellStart"/>
      <w:r w:rsidR="00CD0BF2">
        <w:rPr>
          <w:rFonts w:ascii="Century Gothic" w:hAnsi="Century Gothic" w:cs="Century Gothic"/>
          <w:kern w:val="2"/>
          <w:sz w:val="24"/>
          <w:szCs w:val="24"/>
        </w:rPr>
        <w:t>Odv</w:t>
      </w:r>
      <w:proofErr w:type="spellEnd"/>
      <w:r w:rsidR="00CD0BF2" w:rsidRPr="00756ACF"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 w:rsidR="00CD0BF2">
        <w:rPr>
          <w:rFonts w:ascii="Century Gothic" w:hAnsi="Century Gothic" w:cs="Century Gothic"/>
          <w:kern w:val="2"/>
          <w:sz w:val="24"/>
          <w:szCs w:val="24"/>
        </w:rPr>
        <w:t>(Associazione nascere per v</w:t>
      </w:r>
      <w:r w:rsidR="00CD0BF2" w:rsidRPr="00756ACF">
        <w:rPr>
          <w:rFonts w:ascii="Century Gothic" w:hAnsi="Century Gothic" w:cs="Century Gothic"/>
          <w:kern w:val="2"/>
          <w:sz w:val="24"/>
          <w:szCs w:val="24"/>
        </w:rPr>
        <w:t>ivere</w:t>
      </w:r>
      <w:r w:rsidR="00287E31">
        <w:rPr>
          <w:rFonts w:ascii="Century Gothic" w:hAnsi="Century Gothic" w:cs="Century Gothic"/>
          <w:kern w:val="2"/>
          <w:sz w:val="24"/>
          <w:szCs w:val="24"/>
        </w:rPr>
        <w:t xml:space="preserve">), rappresentata dalla vicepresidente Maria Grazia </w:t>
      </w:r>
      <w:proofErr w:type="spellStart"/>
      <w:r w:rsidR="00287E31">
        <w:rPr>
          <w:rFonts w:ascii="Century Gothic" w:hAnsi="Century Gothic" w:cs="Century Gothic"/>
          <w:kern w:val="2"/>
          <w:sz w:val="24"/>
          <w:szCs w:val="24"/>
        </w:rPr>
        <w:t>Viapiana</w:t>
      </w:r>
      <w:proofErr w:type="spellEnd"/>
      <w:r w:rsidR="00287E31">
        <w:rPr>
          <w:rFonts w:ascii="Century Gothic" w:hAnsi="Century Gothic" w:cs="Century Gothic"/>
          <w:kern w:val="2"/>
          <w:sz w:val="24"/>
          <w:szCs w:val="24"/>
        </w:rPr>
        <w:t xml:space="preserve">. </w:t>
      </w:r>
    </w:p>
    <w:p w14:paraId="109FBEE7" w14:textId="19DADD20" w:rsidR="00CD0BF2" w:rsidRDefault="00CD0BF2" w:rsidP="00D36087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</w:p>
    <w:p w14:paraId="6769138D" w14:textId="4BF0A731" w:rsidR="00465867" w:rsidRDefault="00CD0BF2" w:rsidP="00D36087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r>
        <w:rPr>
          <w:rFonts w:ascii="Century Gothic" w:hAnsi="Century Gothic" w:cs="Century Gothic"/>
          <w:kern w:val="2"/>
          <w:sz w:val="24"/>
          <w:szCs w:val="24"/>
        </w:rPr>
        <w:t>D</w:t>
      </w:r>
      <w:r w:rsidR="00756ACF">
        <w:rPr>
          <w:rFonts w:ascii="Century Gothic" w:hAnsi="Century Gothic" w:cs="Century Gothic"/>
          <w:kern w:val="2"/>
          <w:sz w:val="24"/>
          <w:szCs w:val="24"/>
        </w:rPr>
        <w:t>iretta dal p</w:t>
      </w:r>
      <w:r w:rsidR="00756ACF" w:rsidRPr="00756ACF">
        <w:rPr>
          <w:rFonts w:ascii="Century Gothic" w:hAnsi="Century Gothic" w:cs="Century Gothic"/>
          <w:kern w:val="2"/>
          <w:sz w:val="24"/>
          <w:szCs w:val="24"/>
        </w:rPr>
        <w:t>rof. Nicola Smania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, l’unità </w:t>
      </w:r>
      <w:r w:rsidR="00D36087">
        <w:rPr>
          <w:rFonts w:ascii="Century Gothic" w:hAnsi="Century Gothic" w:cs="Century Gothic"/>
          <w:kern w:val="2"/>
          <w:sz w:val="24"/>
          <w:szCs w:val="24"/>
        </w:rPr>
        <w:t xml:space="preserve">segue adulti e bambini, dispone di ambulatori </w:t>
      </w:r>
      <w:r w:rsidR="00D36087" w:rsidRPr="00756ACF">
        <w:rPr>
          <w:rFonts w:ascii="Century Gothic" w:hAnsi="Century Gothic" w:cs="Century Gothic"/>
          <w:kern w:val="2"/>
          <w:sz w:val="24"/>
          <w:szCs w:val="24"/>
        </w:rPr>
        <w:t>dedicat</w:t>
      </w:r>
      <w:r w:rsidR="00D36087">
        <w:rPr>
          <w:rFonts w:ascii="Century Gothic" w:hAnsi="Century Gothic" w:cs="Century Gothic"/>
          <w:kern w:val="2"/>
          <w:sz w:val="24"/>
          <w:szCs w:val="24"/>
        </w:rPr>
        <w:t>i alla Riabilitazione dell'Età e</w:t>
      </w:r>
      <w:r w:rsidR="00D36087" w:rsidRPr="00756ACF">
        <w:rPr>
          <w:rFonts w:ascii="Century Gothic" w:hAnsi="Century Gothic" w:cs="Century Gothic"/>
          <w:kern w:val="2"/>
          <w:sz w:val="24"/>
          <w:szCs w:val="24"/>
        </w:rPr>
        <w:t>volutiva</w:t>
      </w:r>
      <w:r w:rsidR="00D36087">
        <w:rPr>
          <w:rFonts w:ascii="Century Gothic" w:hAnsi="Century Gothic" w:cs="Century Gothic"/>
          <w:kern w:val="2"/>
          <w:sz w:val="24"/>
          <w:szCs w:val="24"/>
        </w:rPr>
        <w:t xml:space="preserve"> sia a Borgo Roma (</w:t>
      </w:r>
      <w:r w:rsidR="00D36087" w:rsidRPr="00756ACF">
        <w:rPr>
          <w:rFonts w:ascii="Century Gothic" w:hAnsi="Century Gothic" w:cs="Century Gothic"/>
          <w:kern w:val="2"/>
          <w:sz w:val="24"/>
          <w:szCs w:val="24"/>
        </w:rPr>
        <w:t>piano 0, scala C</w:t>
      </w:r>
      <w:r w:rsidR="00D36087">
        <w:rPr>
          <w:rFonts w:ascii="Century Gothic" w:hAnsi="Century Gothic" w:cs="Century Gothic"/>
          <w:kern w:val="2"/>
          <w:sz w:val="24"/>
          <w:szCs w:val="24"/>
        </w:rPr>
        <w:t>) che a Borgo Trento (</w:t>
      </w:r>
      <w:r w:rsidR="00D36087" w:rsidRPr="00756ACF">
        <w:rPr>
          <w:rFonts w:ascii="Century Gothic" w:hAnsi="Century Gothic" w:cs="Century Gothic"/>
          <w:kern w:val="2"/>
          <w:sz w:val="24"/>
          <w:szCs w:val="24"/>
        </w:rPr>
        <w:t>padig</w:t>
      </w:r>
      <w:r w:rsidR="00D36087">
        <w:rPr>
          <w:rFonts w:ascii="Century Gothic" w:hAnsi="Century Gothic" w:cs="Century Gothic"/>
          <w:kern w:val="2"/>
          <w:sz w:val="24"/>
          <w:szCs w:val="24"/>
        </w:rPr>
        <w:t xml:space="preserve">lione 11, piano -1), in cui si eseguono </w:t>
      </w:r>
      <w:r w:rsidR="00D36087" w:rsidRPr="00756ACF">
        <w:rPr>
          <w:rFonts w:ascii="Century Gothic" w:hAnsi="Century Gothic" w:cs="Century Gothic"/>
          <w:kern w:val="2"/>
          <w:sz w:val="24"/>
          <w:szCs w:val="24"/>
        </w:rPr>
        <w:t>visite fisiatriche specialistiche</w:t>
      </w:r>
      <w:r w:rsidR="00D36087">
        <w:rPr>
          <w:rFonts w:ascii="Century Gothic" w:hAnsi="Century Gothic" w:cs="Century Gothic"/>
          <w:kern w:val="2"/>
          <w:sz w:val="24"/>
          <w:szCs w:val="24"/>
        </w:rPr>
        <w:t>.</w:t>
      </w:r>
    </w:p>
    <w:p w14:paraId="74F61E85" w14:textId="77777777" w:rsidR="00CD0BF2" w:rsidRDefault="00CD0BF2" w:rsidP="00D36087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</w:p>
    <w:p w14:paraId="3DEC3ECD" w14:textId="47A27548" w:rsidR="004D14A6" w:rsidRDefault="008C39BC" w:rsidP="004D14A6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r w:rsidRPr="008C39BC">
        <w:rPr>
          <w:rFonts w:ascii="Century Gothic" w:hAnsi="Century Gothic" w:cs="Century Gothic"/>
          <w:b/>
          <w:kern w:val="2"/>
          <w:sz w:val="24"/>
          <w:szCs w:val="24"/>
        </w:rPr>
        <w:t xml:space="preserve">Riabilitazione con i giochi. </w:t>
      </w:r>
      <w:r w:rsidR="00CD0BF2">
        <w:rPr>
          <w:rFonts w:ascii="Century Gothic" w:hAnsi="Century Gothic" w:cs="Century Gothic"/>
          <w:kern w:val="2"/>
          <w:sz w:val="24"/>
          <w:szCs w:val="24"/>
        </w:rPr>
        <w:t>C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on pazienti più piccoli </w:t>
      </w:r>
      <w:r w:rsidR="004D14A6">
        <w:rPr>
          <w:rFonts w:ascii="Century Gothic" w:hAnsi="Century Gothic" w:cs="Century Gothic"/>
          <w:kern w:val="2"/>
          <w:sz w:val="24"/>
          <w:szCs w:val="24"/>
        </w:rPr>
        <w:t xml:space="preserve">può </w:t>
      </w:r>
      <w:r w:rsidR="00D36087">
        <w:rPr>
          <w:rFonts w:ascii="Century Gothic" w:hAnsi="Century Gothic" w:cs="Century Gothic"/>
          <w:kern w:val="2"/>
          <w:sz w:val="24"/>
          <w:szCs w:val="24"/>
        </w:rPr>
        <w:t xml:space="preserve">essere difficile </w:t>
      </w:r>
      <w:r w:rsidR="004D14A6">
        <w:rPr>
          <w:rFonts w:ascii="Century Gothic" w:hAnsi="Century Gothic" w:cs="Century Gothic"/>
          <w:kern w:val="2"/>
          <w:sz w:val="24"/>
          <w:szCs w:val="24"/>
        </w:rPr>
        <w:t>richiedere d</w:t>
      </w:r>
      <w:r w:rsidR="00D36087">
        <w:rPr>
          <w:rFonts w:ascii="Century Gothic" w:hAnsi="Century Gothic" w:cs="Century Gothic"/>
          <w:kern w:val="2"/>
          <w:sz w:val="24"/>
          <w:szCs w:val="24"/>
        </w:rPr>
        <w:t xml:space="preserve">i fare un movimento su comando. Servono quindi </w:t>
      </w:r>
      <w:r w:rsidR="004D14A6">
        <w:rPr>
          <w:rFonts w:ascii="Century Gothic" w:hAnsi="Century Gothic" w:cs="Century Gothic"/>
          <w:kern w:val="2"/>
          <w:sz w:val="24"/>
          <w:szCs w:val="24"/>
        </w:rPr>
        <w:t xml:space="preserve">accorgimenti particolari, </w:t>
      </w:r>
      <w:r w:rsidR="00D36087">
        <w:rPr>
          <w:rFonts w:ascii="Century Gothic" w:hAnsi="Century Gothic" w:cs="Century Gothic"/>
          <w:kern w:val="2"/>
          <w:sz w:val="24"/>
          <w:szCs w:val="24"/>
        </w:rPr>
        <w:t xml:space="preserve">come dei giochi. </w:t>
      </w:r>
      <w:r w:rsidR="004D14A6">
        <w:rPr>
          <w:rFonts w:ascii="Century Gothic" w:hAnsi="Century Gothic" w:cs="Century Gothic"/>
          <w:kern w:val="2"/>
          <w:sz w:val="24"/>
          <w:szCs w:val="24"/>
        </w:rPr>
        <w:t xml:space="preserve">I professionisti possono così capire come il bambino li gestisce. Si tratta inoltre di </w:t>
      </w:r>
      <w:r w:rsidR="004D14A6" w:rsidRPr="00E317F1">
        <w:rPr>
          <w:rFonts w:ascii="Century Gothic" w:hAnsi="Century Gothic" w:cs="Century Gothic"/>
          <w:kern w:val="2"/>
          <w:sz w:val="24"/>
          <w:szCs w:val="24"/>
        </w:rPr>
        <w:t xml:space="preserve">strumenti per interagire col </w:t>
      </w:r>
      <w:r w:rsidR="004D14A6">
        <w:rPr>
          <w:rFonts w:ascii="Century Gothic" w:hAnsi="Century Gothic" w:cs="Century Gothic"/>
          <w:kern w:val="2"/>
          <w:sz w:val="24"/>
          <w:szCs w:val="24"/>
        </w:rPr>
        <w:t xml:space="preserve">bambino. Queste dotazioni sono ora disponibili per i bambini in trattamento sia a Borgo Roma che Borgo Trento e sono </w:t>
      </w:r>
      <w:r w:rsidR="004D14A6" w:rsidRPr="00E317F1">
        <w:rPr>
          <w:rFonts w:ascii="Century Gothic" w:hAnsi="Century Gothic" w:cs="Century Gothic"/>
          <w:kern w:val="2"/>
          <w:sz w:val="24"/>
          <w:szCs w:val="24"/>
        </w:rPr>
        <w:t xml:space="preserve">utili </w:t>
      </w:r>
      <w:r w:rsidR="004D14A6">
        <w:rPr>
          <w:rFonts w:ascii="Century Gothic" w:hAnsi="Century Gothic" w:cs="Century Gothic"/>
          <w:kern w:val="2"/>
          <w:sz w:val="24"/>
          <w:szCs w:val="24"/>
        </w:rPr>
        <w:t xml:space="preserve">tanto </w:t>
      </w:r>
      <w:r w:rsidR="004D14A6" w:rsidRPr="00E317F1">
        <w:rPr>
          <w:rFonts w:ascii="Century Gothic" w:hAnsi="Century Gothic" w:cs="Century Gothic"/>
          <w:kern w:val="2"/>
          <w:sz w:val="24"/>
          <w:szCs w:val="24"/>
        </w:rPr>
        <w:t xml:space="preserve">a livello ambulatoriale </w:t>
      </w:r>
      <w:r w:rsidR="004D14A6">
        <w:rPr>
          <w:rFonts w:ascii="Century Gothic" w:hAnsi="Century Gothic" w:cs="Century Gothic"/>
          <w:kern w:val="2"/>
          <w:sz w:val="24"/>
          <w:szCs w:val="24"/>
        </w:rPr>
        <w:t xml:space="preserve">quanto </w:t>
      </w:r>
      <w:r w:rsidR="004D14A6" w:rsidRPr="00E317F1">
        <w:rPr>
          <w:rFonts w:ascii="Century Gothic" w:hAnsi="Century Gothic" w:cs="Century Gothic"/>
          <w:kern w:val="2"/>
          <w:sz w:val="24"/>
          <w:szCs w:val="24"/>
        </w:rPr>
        <w:t>clinico p</w:t>
      </w:r>
      <w:r w:rsidR="004D14A6">
        <w:rPr>
          <w:rFonts w:ascii="Century Gothic" w:hAnsi="Century Gothic" w:cs="Century Gothic"/>
          <w:kern w:val="2"/>
          <w:sz w:val="24"/>
          <w:szCs w:val="24"/>
        </w:rPr>
        <w:t>er il trattamento riabilitativo</w:t>
      </w:r>
      <w:r w:rsidR="004D14A6" w:rsidRPr="00E317F1">
        <w:rPr>
          <w:rFonts w:ascii="Century Gothic" w:hAnsi="Century Gothic" w:cs="Century Gothic"/>
          <w:kern w:val="2"/>
          <w:sz w:val="24"/>
          <w:szCs w:val="24"/>
        </w:rPr>
        <w:t>.</w:t>
      </w:r>
    </w:p>
    <w:p w14:paraId="0744E9C0" w14:textId="0C701A91" w:rsidR="00E22FEF" w:rsidRDefault="00E22FEF" w:rsidP="004D14A6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</w:p>
    <w:p w14:paraId="44C71BFD" w14:textId="5029A221" w:rsidR="00E22FEF" w:rsidRDefault="00B81352" w:rsidP="004D14A6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proofErr w:type="spellStart"/>
      <w:r w:rsidRPr="00B81352">
        <w:rPr>
          <w:rFonts w:ascii="Century Gothic" w:hAnsi="Century Gothic" w:cs="Century Gothic"/>
          <w:b/>
          <w:kern w:val="2"/>
          <w:sz w:val="24"/>
          <w:szCs w:val="24"/>
        </w:rPr>
        <w:t>Uoc</w:t>
      </w:r>
      <w:proofErr w:type="spellEnd"/>
      <w:r w:rsidRPr="00B81352">
        <w:rPr>
          <w:rFonts w:ascii="Century Gothic" w:hAnsi="Century Gothic" w:cs="Century Gothic"/>
          <w:b/>
          <w:kern w:val="2"/>
          <w:sz w:val="24"/>
          <w:szCs w:val="24"/>
        </w:rPr>
        <w:t xml:space="preserve"> </w:t>
      </w:r>
      <w:proofErr w:type="spellStart"/>
      <w:r w:rsidRPr="00B81352">
        <w:rPr>
          <w:rFonts w:ascii="Century Gothic" w:hAnsi="Century Gothic" w:cs="Century Gothic"/>
          <w:b/>
          <w:kern w:val="2"/>
          <w:sz w:val="24"/>
          <w:szCs w:val="24"/>
        </w:rPr>
        <w:t>Neuroriabilitazione</w:t>
      </w:r>
      <w:proofErr w:type="spellEnd"/>
      <w:r w:rsidRPr="00B81352">
        <w:rPr>
          <w:rFonts w:ascii="Century Gothic" w:hAnsi="Century Gothic" w:cs="Century Gothic"/>
          <w:b/>
          <w:kern w:val="2"/>
          <w:sz w:val="24"/>
          <w:szCs w:val="24"/>
        </w:rPr>
        <w:t>.</w:t>
      </w:r>
      <w:r w:rsidRPr="00B81352"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Per quanto riguarda i pazienti pediatrici, </w:t>
      </w:r>
      <w:r w:rsidRPr="00B81352">
        <w:rPr>
          <w:rFonts w:ascii="Century Gothic" w:hAnsi="Century Gothic" w:cs="Century Gothic"/>
          <w:kern w:val="2"/>
          <w:sz w:val="24"/>
          <w:szCs w:val="24"/>
        </w:rPr>
        <w:t xml:space="preserve">si occupa di tutti i casi in età evolutiva all'interno dell'Azienda Ospedaliera, fornendo consulenze riabilitative ai bambini 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ricoverati nei vari reparti </w:t>
      </w:r>
      <w:r w:rsidRPr="00B81352">
        <w:rPr>
          <w:rFonts w:ascii="Century Gothic" w:hAnsi="Century Gothic" w:cs="Century Gothic"/>
          <w:kern w:val="2"/>
          <w:sz w:val="24"/>
          <w:szCs w:val="24"/>
        </w:rPr>
        <w:t>pediatric</w:t>
      </w:r>
      <w:r>
        <w:rPr>
          <w:rFonts w:ascii="Century Gothic" w:hAnsi="Century Gothic" w:cs="Century Gothic"/>
          <w:kern w:val="2"/>
          <w:sz w:val="24"/>
          <w:szCs w:val="24"/>
        </w:rPr>
        <w:t>i dell’Ospedale della Donna e del Bambino. Interviene d</w:t>
      </w:r>
      <w:r w:rsidRPr="00B81352">
        <w:rPr>
          <w:rFonts w:ascii="Century Gothic" w:hAnsi="Century Gothic" w:cs="Century Gothic"/>
          <w:kern w:val="2"/>
          <w:sz w:val="24"/>
          <w:szCs w:val="24"/>
        </w:rPr>
        <w:t>urante la fase di degenza e di acuzie, comprese la Terapia Intensiva Neonatale (TIN), la Terapia Intensiva Pediatrica (TIP), l'</w:t>
      </w:r>
      <w:proofErr w:type="spellStart"/>
      <w:r w:rsidRPr="00B81352">
        <w:rPr>
          <w:rFonts w:ascii="Century Gothic" w:hAnsi="Century Gothic" w:cs="Century Gothic"/>
          <w:kern w:val="2"/>
          <w:sz w:val="24"/>
          <w:szCs w:val="24"/>
        </w:rPr>
        <w:t>Oncoematologia</w:t>
      </w:r>
      <w:proofErr w:type="spellEnd"/>
      <w:r w:rsidRPr="00B81352">
        <w:rPr>
          <w:rFonts w:ascii="Century Gothic" w:hAnsi="Century Gothic" w:cs="Century Gothic"/>
          <w:kern w:val="2"/>
          <w:sz w:val="24"/>
          <w:szCs w:val="24"/>
        </w:rPr>
        <w:t xml:space="preserve"> pediatrica e le Pediatrie. L'attività prosegue anch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e a livello ambulatoriale e di </w:t>
      </w:r>
      <w:proofErr w:type="spellStart"/>
      <w:r>
        <w:rPr>
          <w:rFonts w:ascii="Century Gothic" w:hAnsi="Century Gothic" w:cs="Century Gothic"/>
          <w:kern w:val="2"/>
          <w:sz w:val="24"/>
          <w:szCs w:val="24"/>
        </w:rPr>
        <w:t>Day</w:t>
      </w:r>
      <w:proofErr w:type="spellEnd"/>
      <w:r>
        <w:rPr>
          <w:rFonts w:ascii="Century Gothic" w:hAnsi="Century Gothic" w:cs="Century Gothic"/>
          <w:kern w:val="2"/>
          <w:sz w:val="24"/>
          <w:szCs w:val="24"/>
        </w:rPr>
        <w:t xml:space="preserve"> H</w:t>
      </w:r>
      <w:r w:rsidRPr="00B81352">
        <w:rPr>
          <w:rFonts w:ascii="Century Gothic" w:hAnsi="Century Gothic" w:cs="Century Gothic"/>
          <w:kern w:val="2"/>
          <w:sz w:val="24"/>
          <w:szCs w:val="24"/>
        </w:rPr>
        <w:t>ospital, dove si effettuano visite specialistiche e si utilizzano strumenti dedicati, come i craniometri per misurare le asimmetrie del cranio, e materiale ludico come giochi e libri per valutare le competenze neuromotorie specifiche in base all'età.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 A seguito della diagnosi, l'</w:t>
      </w:r>
      <w:proofErr w:type="spellStart"/>
      <w:r>
        <w:rPr>
          <w:rFonts w:ascii="Century Gothic" w:hAnsi="Century Gothic" w:cs="Century Gothic"/>
          <w:kern w:val="2"/>
          <w:sz w:val="24"/>
          <w:szCs w:val="24"/>
        </w:rPr>
        <w:t>Uoc</w:t>
      </w:r>
      <w:proofErr w:type="spellEnd"/>
      <w:r w:rsidRPr="00B81352">
        <w:rPr>
          <w:rFonts w:ascii="Century Gothic" w:hAnsi="Century Gothic" w:cs="Century Gothic"/>
          <w:kern w:val="2"/>
          <w:sz w:val="24"/>
          <w:szCs w:val="24"/>
        </w:rPr>
        <w:t xml:space="preserve"> indica l'opportunità di un trattamento o la necessità di ulteriori approfondimenti strumentali e specialistici.</w:t>
      </w:r>
    </w:p>
    <w:p w14:paraId="6F2410BA" w14:textId="77777777" w:rsidR="00465867" w:rsidRDefault="00465867" w:rsidP="004D14A6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</w:p>
    <w:p w14:paraId="1FE98E0B" w14:textId="71883C53" w:rsidR="00E22FEF" w:rsidRDefault="00E22FEF" w:rsidP="00E22FEF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r w:rsidRPr="00E22FEF">
        <w:rPr>
          <w:rFonts w:ascii="Century Gothic" w:hAnsi="Century Gothic" w:cs="Century Gothic"/>
          <w:b/>
          <w:kern w:val="2"/>
          <w:sz w:val="24"/>
          <w:szCs w:val="24"/>
        </w:rPr>
        <w:t xml:space="preserve">Pazienti e patologie. </w:t>
      </w:r>
      <w:r>
        <w:rPr>
          <w:rFonts w:ascii="Century Gothic" w:hAnsi="Century Gothic" w:cs="Century Gothic"/>
          <w:kern w:val="2"/>
          <w:sz w:val="24"/>
          <w:szCs w:val="24"/>
        </w:rPr>
        <w:t>Le</w:t>
      </w:r>
      <w:r w:rsidRPr="00756ACF">
        <w:rPr>
          <w:rFonts w:ascii="Century Gothic" w:hAnsi="Century Gothic" w:cs="Century Gothic"/>
          <w:kern w:val="2"/>
          <w:sz w:val="24"/>
          <w:szCs w:val="24"/>
        </w:rPr>
        <w:t xml:space="preserve"> visite fisiatriche pediatriche 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vengono erogate per pazienti </w:t>
      </w:r>
      <w:r w:rsidRPr="00756ACF">
        <w:rPr>
          <w:rFonts w:ascii="Century Gothic" w:hAnsi="Century Gothic" w:cs="Century Gothic"/>
          <w:kern w:val="2"/>
          <w:sz w:val="24"/>
          <w:szCs w:val="24"/>
        </w:rPr>
        <w:t>nella fascia d'età che va dalla nascita all'adolescenza. Le patologie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 valutate sono di varia natura. I</w:t>
      </w:r>
      <w:r w:rsidRPr="00756ACF">
        <w:rPr>
          <w:rFonts w:ascii="Century Gothic" w:hAnsi="Century Gothic" w:cs="Century Gothic"/>
          <w:kern w:val="2"/>
          <w:sz w:val="24"/>
          <w:szCs w:val="24"/>
        </w:rPr>
        <w:t xml:space="preserve">n particolare nei piccoli sotto i 3 anni si valutano asimmetrie capo-tronco, atteggiamenti viziati degli arti inferiori o superiori, disarmonie dello sviluppo neuromotorio. </w:t>
      </w:r>
      <w:r w:rsidR="00B42D92">
        <w:rPr>
          <w:rFonts w:ascii="Century Gothic" w:hAnsi="Century Gothic" w:cs="Century Gothic"/>
          <w:kern w:val="2"/>
          <w:sz w:val="24"/>
          <w:szCs w:val="24"/>
        </w:rPr>
        <w:t>In generale le patologie che i piccoli e giovani pazienti presentano possono essere per esempio: p</w:t>
      </w:r>
      <w:r w:rsidRPr="00E22FEF">
        <w:rPr>
          <w:rFonts w:ascii="Century Gothic" w:hAnsi="Century Gothic" w:cs="Century Gothic"/>
          <w:kern w:val="2"/>
          <w:sz w:val="24"/>
          <w:szCs w:val="24"/>
        </w:rPr>
        <w:t>aralisi cerebrali infa</w:t>
      </w:r>
      <w:r w:rsidR="00465867">
        <w:rPr>
          <w:rFonts w:ascii="Century Gothic" w:hAnsi="Century Gothic" w:cs="Century Gothic"/>
          <w:kern w:val="2"/>
          <w:sz w:val="24"/>
          <w:szCs w:val="24"/>
        </w:rPr>
        <w:t xml:space="preserve">ntili, malattie neuromuscolari, congenite o acquisite attraverso </w:t>
      </w:r>
      <w:r w:rsidRPr="00E22FEF">
        <w:rPr>
          <w:rFonts w:ascii="Century Gothic" w:hAnsi="Century Gothic" w:cs="Century Gothic"/>
          <w:kern w:val="2"/>
          <w:sz w:val="24"/>
          <w:szCs w:val="24"/>
        </w:rPr>
        <w:t xml:space="preserve">traumi o ictus </w:t>
      </w:r>
      <w:r w:rsidR="00465867">
        <w:rPr>
          <w:rFonts w:ascii="Century Gothic" w:hAnsi="Century Gothic" w:cs="Century Gothic"/>
          <w:kern w:val="2"/>
          <w:sz w:val="24"/>
          <w:szCs w:val="24"/>
        </w:rPr>
        <w:t xml:space="preserve">(che colpisce anche </w:t>
      </w:r>
      <w:r w:rsidRPr="00E22FEF">
        <w:rPr>
          <w:rFonts w:ascii="Century Gothic" w:hAnsi="Century Gothic" w:cs="Century Gothic"/>
          <w:kern w:val="2"/>
          <w:sz w:val="24"/>
          <w:szCs w:val="24"/>
        </w:rPr>
        <w:t>a 2 anni di vita</w:t>
      </w:r>
      <w:r w:rsidR="00465867">
        <w:rPr>
          <w:rFonts w:ascii="Century Gothic" w:hAnsi="Century Gothic" w:cs="Century Gothic"/>
          <w:kern w:val="2"/>
          <w:sz w:val="24"/>
          <w:szCs w:val="24"/>
        </w:rPr>
        <w:t>)</w:t>
      </w:r>
      <w:r w:rsidRPr="00E22FEF">
        <w:rPr>
          <w:rFonts w:ascii="Century Gothic" w:hAnsi="Century Gothic" w:cs="Century Gothic"/>
          <w:kern w:val="2"/>
          <w:sz w:val="24"/>
          <w:szCs w:val="24"/>
        </w:rPr>
        <w:t>.</w:t>
      </w:r>
    </w:p>
    <w:p w14:paraId="127F297A" w14:textId="2D564905" w:rsidR="00465867" w:rsidRDefault="00465867" w:rsidP="00E22FEF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</w:p>
    <w:p w14:paraId="623C0780" w14:textId="018EAE2F" w:rsidR="00465867" w:rsidRDefault="00465867" w:rsidP="00465867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r w:rsidRPr="00465867">
        <w:rPr>
          <w:rFonts w:ascii="Century Gothic" w:hAnsi="Century Gothic" w:cs="Century Gothic"/>
          <w:b/>
          <w:kern w:val="2"/>
          <w:sz w:val="24"/>
          <w:szCs w:val="24"/>
        </w:rPr>
        <w:t>Eccellenza nel trattamento</w:t>
      </w:r>
      <w:r>
        <w:rPr>
          <w:rFonts w:ascii="Century Gothic" w:hAnsi="Century Gothic" w:cs="Century Gothic"/>
          <w:b/>
          <w:kern w:val="2"/>
          <w:sz w:val="24"/>
          <w:szCs w:val="24"/>
        </w:rPr>
        <w:t xml:space="preserve"> della</w:t>
      </w:r>
      <w:r w:rsidRPr="00465867">
        <w:rPr>
          <w:rFonts w:ascii="Century Gothic" w:hAnsi="Century Gothic" w:cs="Century Gothic"/>
          <w:b/>
          <w:kern w:val="2"/>
          <w:sz w:val="24"/>
          <w:szCs w:val="24"/>
        </w:rPr>
        <w:t xml:space="preserve"> spasticità.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 L'unità o</w:t>
      </w:r>
      <w:r w:rsidRPr="00465867">
        <w:rPr>
          <w:rFonts w:ascii="Century Gothic" w:hAnsi="Century Gothic" w:cs="Century Gothic"/>
          <w:kern w:val="2"/>
          <w:sz w:val="24"/>
          <w:szCs w:val="24"/>
        </w:rPr>
        <w:t xml:space="preserve">perativa rappresenta un'eccellenza nel trattamento della spasticità sia nell'adulto, ma soprattutto in età evolutiva. 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Questa condizione si </w:t>
      </w:r>
      <w:r w:rsidRPr="00465867">
        <w:rPr>
          <w:rFonts w:ascii="Century Gothic" w:hAnsi="Century Gothic" w:cs="Century Gothic"/>
          <w:kern w:val="2"/>
          <w:sz w:val="24"/>
          <w:szCs w:val="24"/>
        </w:rPr>
        <w:t xml:space="preserve">manifesta con disturbi del movimento legati a un'eccessiva contrazione dei muscoli, 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che immobilizza il bambino o limita la mobilità. </w:t>
      </w:r>
      <w:r w:rsidRPr="00465867">
        <w:rPr>
          <w:rFonts w:ascii="Century Gothic" w:hAnsi="Century Gothic" w:cs="Century Gothic"/>
          <w:kern w:val="2"/>
          <w:sz w:val="24"/>
          <w:szCs w:val="24"/>
        </w:rPr>
        <w:t xml:space="preserve">Per trattare questi muscoli in maniera mirata 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vengono utilizzate, per esempio, </w:t>
      </w:r>
      <w:r w:rsidRPr="00465867">
        <w:rPr>
          <w:rFonts w:ascii="Century Gothic" w:hAnsi="Century Gothic" w:cs="Century Gothic"/>
          <w:kern w:val="2"/>
          <w:sz w:val="24"/>
          <w:szCs w:val="24"/>
        </w:rPr>
        <w:t>le tossine botuliniche e, da circa un anno, l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a </w:t>
      </w:r>
      <w:proofErr w:type="spellStart"/>
      <w:r>
        <w:rPr>
          <w:rFonts w:ascii="Century Gothic" w:hAnsi="Century Gothic" w:cs="Century Gothic"/>
          <w:kern w:val="2"/>
          <w:sz w:val="24"/>
          <w:szCs w:val="24"/>
        </w:rPr>
        <w:t>crio</w:t>
      </w:r>
      <w:proofErr w:type="spellEnd"/>
      <w:r>
        <w:rPr>
          <w:rFonts w:ascii="Century Gothic" w:hAnsi="Century Gothic" w:cs="Century Gothic"/>
          <w:kern w:val="2"/>
          <w:sz w:val="24"/>
          <w:szCs w:val="24"/>
        </w:rPr>
        <w:t xml:space="preserve">-neurotomia. Questa </w:t>
      </w:r>
      <w:r w:rsidRPr="00465867">
        <w:rPr>
          <w:rFonts w:ascii="Century Gothic" w:hAnsi="Century Gothic" w:cs="Century Gothic"/>
          <w:kern w:val="2"/>
          <w:sz w:val="24"/>
          <w:szCs w:val="24"/>
        </w:rPr>
        <w:t>tecnica consiste nel ghiacciare i nervi che inibiscono la funzione muscolare, rendendo così possibile un movimento che prima non lo era.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 L’equipe </w:t>
      </w:r>
      <w:r w:rsidRPr="00465867">
        <w:rPr>
          <w:rFonts w:ascii="Century Gothic" w:hAnsi="Century Gothic" w:cs="Century Gothic"/>
          <w:kern w:val="2"/>
          <w:sz w:val="24"/>
          <w:szCs w:val="24"/>
        </w:rPr>
        <w:t xml:space="preserve">organizza corsi nazionali tre volte all'anno a cui partecipano professionisti da tutta Italia per imparare queste tecniche. </w:t>
      </w:r>
    </w:p>
    <w:p w14:paraId="5BFEB46F" w14:textId="5FC6ED94" w:rsidR="00E317F1" w:rsidRPr="00E317F1" w:rsidRDefault="00E317F1" w:rsidP="00E317F1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</w:p>
    <w:p w14:paraId="2F822EE7" w14:textId="0805EB88" w:rsidR="00756ACF" w:rsidRDefault="00756ACF" w:rsidP="00756ACF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proofErr w:type="spellStart"/>
      <w:r w:rsidRPr="001B42CF">
        <w:rPr>
          <w:rFonts w:ascii="Century Gothic" w:hAnsi="Century Gothic" w:cs="Century Gothic"/>
          <w:b/>
          <w:kern w:val="2"/>
          <w:sz w:val="24"/>
          <w:szCs w:val="24"/>
        </w:rPr>
        <w:t>A</w:t>
      </w:r>
      <w:r w:rsidR="008C39BC">
        <w:rPr>
          <w:rFonts w:ascii="Century Gothic" w:hAnsi="Century Gothic" w:cs="Century Gothic"/>
          <w:b/>
          <w:kern w:val="2"/>
          <w:sz w:val="24"/>
          <w:szCs w:val="24"/>
        </w:rPr>
        <w:t>.</w:t>
      </w:r>
      <w:proofErr w:type="gramStart"/>
      <w:r w:rsidR="008C39BC">
        <w:rPr>
          <w:rFonts w:ascii="Century Gothic" w:hAnsi="Century Gothic" w:cs="Century Gothic"/>
          <w:b/>
          <w:kern w:val="2"/>
          <w:sz w:val="24"/>
          <w:szCs w:val="24"/>
        </w:rPr>
        <w:t>Na.Vi</w:t>
      </w:r>
      <w:proofErr w:type="spellEnd"/>
      <w:proofErr w:type="gramEnd"/>
      <w:r w:rsidR="008C39BC">
        <w:rPr>
          <w:rFonts w:ascii="Century Gothic" w:hAnsi="Century Gothic" w:cs="Century Gothic"/>
          <w:b/>
          <w:kern w:val="2"/>
          <w:sz w:val="24"/>
          <w:szCs w:val="24"/>
        </w:rPr>
        <w:t xml:space="preserve"> </w:t>
      </w:r>
      <w:proofErr w:type="spellStart"/>
      <w:r w:rsidR="008C39BC">
        <w:rPr>
          <w:rFonts w:ascii="Century Gothic" w:hAnsi="Century Gothic" w:cs="Century Gothic"/>
          <w:b/>
          <w:kern w:val="2"/>
          <w:sz w:val="24"/>
          <w:szCs w:val="24"/>
        </w:rPr>
        <w:t>Odv</w:t>
      </w:r>
      <w:proofErr w:type="spellEnd"/>
      <w:r w:rsidR="008C39BC">
        <w:rPr>
          <w:rFonts w:ascii="Century Gothic" w:hAnsi="Century Gothic" w:cs="Century Gothic"/>
          <w:b/>
          <w:kern w:val="2"/>
          <w:sz w:val="24"/>
          <w:szCs w:val="24"/>
        </w:rPr>
        <w:t xml:space="preserve"> </w:t>
      </w:r>
      <w:r w:rsidRPr="00756ACF">
        <w:rPr>
          <w:rFonts w:ascii="Century Gothic" w:hAnsi="Century Gothic" w:cs="Century Gothic"/>
          <w:kern w:val="2"/>
          <w:sz w:val="24"/>
          <w:szCs w:val="24"/>
        </w:rPr>
        <w:t>(Associazione Nascere per Vivere) è un'organizzazione di volontariato nata</w:t>
      </w:r>
      <w:r w:rsidR="008C39BC">
        <w:rPr>
          <w:rFonts w:ascii="Century Gothic" w:hAnsi="Century Gothic" w:cs="Century Gothic"/>
          <w:kern w:val="2"/>
          <w:sz w:val="24"/>
          <w:szCs w:val="24"/>
        </w:rPr>
        <w:t xml:space="preserve"> nel 1995 da </w:t>
      </w:r>
      <w:r w:rsidRPr="00756ACF">
        <w:rPr>
          <w:rFonts w:ascii="Century Gothic" w:hAnsi="Century Gothic" w:cs="Century Gothic"/>
          <w:kern w:val="2"/>
          <w:sz w:val="24"/>
          <w:szCs w:val="24"/>
        </w:rPr>
        <w:t xml:space="preserve">genitori di bimbi nati prematuri con lo scopo primario di fornire un supporto ai piccoli pazienti e ai loro parenti sia in fase di diagnosi sia nel percorso di cura. L'obiettivo è quello di umanizzare la malattia e rendere l'ambiente ospedaliero più gradevole e simile a quello familiare; questo </w:t>
      </w:r>
      <w:r w:rsidR="00392BC0">
        <w:rPr>
          <w:rFonts w:ascii="Century Gothic" w:hAnsi="Century Gothic" w:cs="Century Gothic"/>
          <w:kern w:val="2"/>
          <w:sz w:val="24"/>
          <w:szCs w:val="24"/>
        </w:rPr>
        <w:t xml:space="preserve">si esplica in attività concrete </w:t>
      </w:r>
      <w:r w:rsidRPr="00756ACF">
        <w:rPr>
          <w:rFonts w:ascii="Century Gothic" w:hAnsi="Century Gothic" w:cs="Century Gothic"/>
          <w:kern w:val="2"/>
          <w:sz w:val="24"/>
          <w:szCs w:val="24"/>
        </w:rPr>
        <w:t>(supporto alle cure igieniche, approvvigionamento di generi vari, accompagnamento dei pazienti) e in attività ricreative e ludiche (giocare con i pazienti, raccontare storie, organizzare animazioni). L'Associazione si propone di offrire strumenti per migliorare le conoscenze sanitarie mediante il finanziamento di borse di studio, pubblicazioni, seminari e congressi e l'acquisto di strumentazione e materiali specialistici.</w:t>
      </w:r>
    </w:p>
    <w:p w14:paraId="79A79904" w14:textId="77777777" w:rsidR="00F51BFB" w:rsidRPr="00756ACF" w:rsidRDefault="00F51BFB" w:rsidP="00756ACF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</w:p>
    <w:p w14:paraId="767AE39E" w14:textId="33C9C597" w:rsidR="00FB1BAF" w:rsidRDefault="001B42CF" w:rsidP="00335180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r w:rsidRPr="001B42CF">
        <w:rPr>
          <w:rFonts w:ascii="Century Gothic" w:hAnsi="Century Gothic" w:cs="Century Gothic"/>
          <w:b/>
          <w:kern w:val="2"/>
          <w:sz w:val="24"/>
          <w:szCs w:val="24"/>
        </w:rPr>
        <w:t xml:space="preserve">Prof. Smania: </w:t>
      </w:r>
      <w:r>
        <w:rPr>
          <w:rFonts w:ascii="Century Gothic" w:hAnsi="Century Gothic" w:cs="Century Gothic"/>
          <w:kern w:val="2"/>
          <w:sz w:val="24"/>
          <w:szCs w:val="24"/>
        </w:rPr>
        <w:t>“</w:t>
      </w:r>
      <w:r w:rsidR="00D36087">
        <w:rPr>
          <w:rFonts w:ascii="Century Gothic" w:hAnsi="Century Gothic" w:cs="Century Gothic"/>
          <w:kern w:val="2"/>
          <w:sz w:val="24"/>
          <w:szCs w:val="24"/>
        </w:rPr>
        <w:t xml:space="preserve">Ora, grazie alla </w:t>
      </w:r>
      <w:r w:rsidR="00D36087" w:rsidRPr="00D36087">
        <w:rPr>
          <w:rFonts w:ascii="Century Gothic" w:hAnsi="Century Gothic" w:cs="Century Gothic"/>
          <w:kern w:val="2"/>
          <w:sz w:val="24"/>
          <w:szCs w:val="24"/>
        </w:rPr>
        <w:t>gentilezza dell'ass</w:t>
      </w:r>
      <w:r w:rsidR="00D36087">
        <w:rPr>
          <w:rFonts w:ascii="Century Gothic" w:hAnsi="Century Gothic" w:cs="Century Gothic"/>
          <w:kern w:val="2"/>
          <w:sz w:val="24"/>
          <w:szCs w:val="24"/>
        </w:rPr>
        <w:t xml:space="preserve">ociazione </w:t>
      </w:r>
      <w:proofErr w:type="spellStart"/>
      <w:r w:rsidR="00D36087">
        <w:rPr>
          <w:rFonts w:ascii="Century Gothic" w:hAnsi="Century Gothic" w:cs="Century Gothic"/>
          <w:kern w:val="2"/>
          <w:sz w:val="24"/>
          <w:szCs w:val="24"/>
        </w:rPr>
        <w:t>Anavi</w:t>
      </w:r>
      <w:proofErr w:type="spellEnd"/>
      <w:r w:rsidR="00D36087">
        <w:rPr>
          <w:rFonts w:ascii="Century Gothic" w:hAnsi="Century Gothic" w:cs="Century Gothic"/>
          <w:kern w:val="2"/>
          <w:sz w:val="24"/>
          <w:szCs w:val="24"/>
        </w:rPr>
        <w:t xml:space="preserve"> e della vicepresidente Maria Grazia </w:t>
      </w:r>
      <w:proofErr w:type="spellStart"/>
      <w:r w:rsidR="00D36087">
        <w:rPr>
          <w:rFonts w:ascii="Century Gothic" w:hAnsi="Century Gothic" w:cs="Century Gothic"/>
          <w:kern w:val="2"/>
          <w:sz w:val="24"/>
          <w:szCs w:val="24"/>
        </w:rPr>
        <w:t>Viapiana</w:t>
      </w:r>
      <w:proofErr w:type="spellEnd"/>
      <w:r w:rsidR="00D36087">
        <w:rPr>
          <w:rFonts w:ascii="Century Gothic" w:hAnsi="Century Gothic" w:cs="Century Gothic"/>
          <w:kern w:val="2"/>
          <w:sz w:val="24"/>
          <w:szCs w:val="24"/>
        </w:rPr>
        <w:t xml:space="preserve"> con cui ci siamo interfacciati, </w:t>
      </w:r>
      <w:bookmarkStart w:id="0" w:name="_GoBack"/>
      <w:bookmarkEnd w:id="0"/>
      <w:r w:rsidR="00D36087">
        <w:rPr>
          <w:rFonts w:ascii="Century Gothic" w:hAnsi="Century Gothic" w:cs="Century Gothic"/>
          <w:kern w:val="2"/>
          <w:sz w:val="24"/>
          <w:szCs w:val="24"/>
        </w:rPr>
        <w:t xml:space="preserve">disponiamo </w:t>
      </w:r>
      <w:r w:rsidR="00D36087" w:rsidRPr="00D36087">
        <w:rPr>
          <w:rFonts w:ascii="Century Gothic" w:hAnsi="Century Gothic" w:cs="Century Gothic"/>
          <w:kern w:val="2"/>
          <w:sz w:val="24"/>
          <w:szCs w:val="24"/>
        </w:rPr>
        <w:t>di questi strumenti indispensabili per la nostra pratica clinica. Si tratta di un gesto per noi fondamentale: anche con pochi giochi ben dedicati avremo la possibilità di visitare e trattare tantissimi b</w:t>
      </w:r>
      <w:r w:rsidR="00D36087">
        <w:rPr>
          <w:rFonts w:ascii="Century Gothic" w:hAnsi="Century Gothic" w:cs="Century Gothic"/>
          <w:kern w:val="2"/>
          <w:sz w:val="24"/>
          <w:szCs w:val="24"/>
        </w:rPr>
        <w:t>ambini per molti anni a venire”.</w:t>
      </w:r>
    </w:p>
    <w:p w14:paraId="4E295B6D" w14:textId="288D1C86" w:rsidR="00392BC0" w:rsidRDefault="00392BC0" w:rsidP="00335180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</w:p>
    <w:p w14:paraId="488BF97A" w14:textId="01836315" w:rsidR="00392BC0" w:rsidRDefault="00392BC0" w:rsidP="00335180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r>
        <w:rPr>
          <w:rFonts w:ascii="Century Gothic" w:hAnsi="Century Gothic" w:cs="Century Gothic"/>
          <w:b/>
          <w:kern w:val="2"/>
          <w:sz w:val="24"/>
          <w:szCs w:val="24"/>
        </w:rPr>
        <w:t xml:space="preserve">Maria Grazia </w:t>
      </w:r>
      <w:proofErr w:type="spellStart"/>
      <w:r>
        <w:rPr>
          <w:rFonts w:ascii="Century Gothic" w:hAnsi="Century Gothic" w:cs="Century Gothic"/>
          <w:b/>
          <w:kern w:val="2"/>
          <w:sz w:val="24"/>
          <w:szCs w:val="24"/>
        </w:rPr>
        <w:t>Viapiana</w:t>
      </w:r>
      <w:proofErr w:type="spellEnd"/>
      <w:r>
        <w:rPr>
          <w:rFonts w:ascii="Century Gothic" w:hAnsi="Century Gothic" w:cs="Century Gothic"/>
          <w:b/>
          <w:kern w:val="2"/>
          <w:sz w:val="24"/>
          <w:szCs w:val="24"/>
        </w:rPr>
        <w:t xml:space="preserve">, vicepresidente </w:t>
      </w:r>
      <w:proofErr w:type="spellStart"/>
      <w:r>
        <w:rPr>
          <w:rFonts w:ascii="Century Gothic" w:hAnsi="Century Gothic" w:cs="Century Gothic"/>
          <w:b/>
          <w:kern w:val="2"/>
          <w:sz w:val="24"/>
          <w:szCs w:val="24"/>
        </w:rPr>
        <w:t>A.</w:t>
      </w:r>
      <w:proofErr w:type="gramStart"/>
      <w:r>
        <w:rPr>
          <w:rFonts w:ascii="Century Gothic" w:hAnsi="Century Gothic" w:cs="Century Gothic"/>
          <w:b/>
          <w:kern w:val="2"/>
          <w:sz w:val="24"/>
          <w:szCs w:val="24"/>
        </w:rPr>
        <w:t>Na.Vi</w:t>
      </w:r>
      <w:proofErr w:type="spellEnd"/>
      <w:proofErr w:type="gramEnd"/>
      <w:r w:rsidRPr="00392BC0">
        <w:rPr>
          <w:rFonts w:ascii="Century Gothic" w:hAnsi="Century Gothic" w:cs="Century Gothic"/>
          <w:b/>
          <w:kern w:val="2"/>
          <w:sz w:val="24"/>
          <w:szCs w:val="24"/>
        </w:rPr>
        <w:t>: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 “</w:t>
      </w:r>
      <w:r w:rsidRPr="00392BC0">
        <w:rPr>
          <w:rFonts w:ascii="Century Gothic" w:hAnsi="Century Gothic" w:cs="Century Gothic"/>
          <w:kern w:val="2"/>
          <w:sz w:val="24"/>
          <w:szCs w:val="24"/>
        </w:rPr>
        <w:t xml:space="preserve">Ne abbiamo la possibilità e, soprattutto, il vero valore 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che ci guida è </w:t>
      </w:r>
      <w:r w:rsidRPr="00392BC0">
        <w:rPr>
          <w:rFonts w:ascii="Century Gothic" w:hAnsi="Century Gothic" w:cs="Century Gothic"/>
          <w:kern w:val="2"/>
          <w:sz w:val="24"/>
          <w:szCs w:val="24"/>
        </w:rPr>
        <w:t xml:space="preserve">la salute intesa come grande ricchezza. </w:t>
      </w:r>
      <w:r w:rsidRPr="00392BC0">
        <w:rPr>
          <w:rFonts w:ascii="Century Gothic" w:hAnsi="Century Gothic" w:cs="Century Gothic"/>
          <w:kern w:val="2"/>
          <w:sz w:val="24"/>
          <w:szCs w:val="24"/>
        </w:rPr>
        <w:lastRenderedPageBreak/>
        <w:t>Facciamo tutto ciò che possiamo, partendo dai bambini prematuri fino ad arrivare alla neuropsichiatria</w:t>
      </w:r>
      <w:r>
        <w:rPr>
          <w:rFonts w:ascii="Century Gothic" w:hAnsi="Century Gothic" w:cs="Century Gothic"/>
          <w:kern w:val="2"/>
          <w:sz w:val="24"/>
          <w:szCs w:val="24"/>
        </w:rPr>
        <w:t>, ma anche agli anziani</w:t>
      </w:r>
      <w:r w:rsidRPr="00392BC0">
        <w:rPr>
          <w:rFonts w:ascii="Century Gothic" w:hAnsi="Century Gothic" w:cs="Century Gothic"/>
          <w:kern w:val="2"/>
          <w:sz w:val="24"/>
          <w:szCs w:val="24"/>
        </w:rPr>
        <w:t>. Quando il professor Smania mi ha chiesto un aiuto ci siamo subito mobilitati, come avevamo già fatto per gli ambulatori di Borgo Roma, ed è da qui che è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 nata la nostra collaborazione”.</w:t>
      </w:r>
    </w:p>
    <w:sectPr w:rsidR="00392BC0">
      <w:headerReference w:type="default" r:id="rId8"/>
      <w:footerReference w:type="even" r:id="rId9"/>
      <w:footerReference w:type="default" r:id="rId10"/>
      <w:pgSz w:w="11906" w:h="16838"/>
      <w:pgMar w:top="1418" w:right="1134" w:bottom="1134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03DA72" w14:textId="77777777" w:rsidR="006C0108" w:rsidRDefault="006C0108">
      <w:r>
        <w:separator/>
      </w:r>
    </w:p>
  </w:endnote>
  <w:endnote w:type="continuationSeparator" w:id="0">
    <w:p w14:paraId="141A163B" w14:textId="77777777" w:rsidR="006C0108" w:rsidRDefault="006C01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pleSystemUIFon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BF7687" w14:textId="0BAE0C33" w:rsidR="00713A61" w:rsidRDefault="00566947">
    <w:pPr>
      <w:pStyle w:val="Pidipagina"/>
    </w:pPr>
    <w:r>
      <w:t>Ospedale</w:t>
    </w:r>
    <w:r w:rsidR="00713A61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B01CF3" w14:textId="6BA54A8B" w:rsidR="00707657" w:rsidRDefault="00556ED6">
    <w:pPr>
      <w:pStyle w:val="Pidipagina"/>
      <w:pBdr>
        <w:top w:val="single" w:sz="4" w:space="1" w:color="000000"/>
        <w:left w:val="none" w:sz="0" w:space="0" w:color="000000"/>
        <w:bottom w:val="single" w:sz="4" w:space="1" w:color="000000"/>
        <w:right w:val="none" w:sz="0" w:space="0" w:color="000000"/>
      </w:pBdr>
      <w:tabs>
        <w:tab w:val="clear" w:pos="4819"/>
        <w:tab w:val="clear" w:pos="9638"/>
      </w:tabs>
      <w:jc w:val="center"/>
    </w:pPr>
    <w:r w:rsidRPr="000B2EB4">
      <w:rPr>
        <w:rFonts w:ascii="Century Gothic" w:hAnsi="Century Gothic" w:cs="AppleSystemUIFont"/>
        <w:lang w:eastAsia="it-IT"/>
      </w:rPr>
      <w:t>AOUI Verona Notizie</w:t>
    </w:r>
    <w:r w:rsidR="00700B07" w:rsidRPr="006C191D">
      <w:rPr>
        <w:rFonts w:ascii="Century Gothic" w:hAnsi="Century Gothic" w:cs="AppleSystemUIFont"/>
        <w:sz w:val="17"/>
        <w:szCs w:val="17"/>
        <w:lang w:eastAsia="it-IT"/>
      </w:rPr>
      <w:br/>
      <w:t>Registrazione al Tribunale di Verona</w:t>
    </w:r>
    <w:r w:rsidR="000B2EB4">
      <w:rPr>
        <w:rFonts w:ascii="Century Gothic" w:hAnsi="Century Gothic" w:cs="AppleSystemUIFont"/>
        <w:sz w:val="17"/>
        <w:szCs w:val="17"/>
        <w:lang w:eastAsia="it-IT"/>
      </w:rPr>
      <w:t xml:space="preserve"> </w:t>
    </w:r>
    <w:r w:rsidR="00700B07" w:rsidRPr="006C191D">
      <w:rPr>
        <w:rFonts w:ascii="Century Gothic" w:hAnsi="Century Gothic" w:cs="AppleSystemUIFont"/>
        <w:sz w:val="17"/>
        <w:szCs w:val="17"/>
        <w:lang w:eastAsia="it-IT"/>
      </w:rPr>
      <w:t xml:space="preserve">n° </w:t>
    </w:r>
    <w:r w:rsidR="00150CB8" w:rsidRPr="006C191D">
      <w:rPr>
        <w:rFonts w:ascii="Century Gothic" w:hAnsi="Century Gothic" w:cs="AppleSystemUIFont"/>
        <w:sz w:val="17"/>
        <w:szCs w:val="17"/>
        <w:lang w:eastAsia="it-IT"/>
      </w:rPr>
      <w:t>2222 del 23/10/2025</w:t>
    </w:r>
    <w:r w:rsidR="000B2EB4">
      <w:rPr>
        <w:rFonts w:ascii="Century Gothic" w:hAnsi="Century Gothic" w:cs="AppleSystemUIFont"/>
        <w:sz w:val="17"/>
        <w:szCs w:val="17"/>
        <w:lang w:eastAsia="it-IT"/>
      </w:rPr>
      <w:br/>
    </w:r>
    <w:r>
      <w:rPr>
        <w:rFonts w:ascii="Century Gothic" w:hAnsi="Century Gothic" w:cs="Century Gothic"/>
        <w:sz w:val="17"/>
        <w:szCs w:val="17"/>
      </w:rPr>
      <w:br/>
    </w:r>
    <w:r w:rsidR="00707657">
      <w:rPr>
        <w:rFonts w:ascii="Century Gothic" w:hAnsi="Century Gothic" w:cs="Century Gothic"/>
        <w:sz w:val="17"/>
        <w:szCs w:val="17"/>
      </w:rPr>
      <w:t>Sede Legale: P</w:t>
    </w:r>
    <w:r w:rsidR="00713DD1">
      <w:rPr>
        <w:rFonts w:ascii="Century Gothic" w:hAnsi="Century Gothic" w:cs="Century Gothic"/>
        <w:sz w:val="17"/>
        <w:szCs w:val="17"/>
      </w:rPr>
      <w:t>iazzale</w:t>
    </w:r>
    <w:r w:rsidR="00707657">
      <w:rPr>
        <w:rFonts w:ascii="Century Gothic" w:hAnsi="Century Gothic" w:cs="Century Gothic"/>
        <w:sz w:val="17"/>
        <w:szCs w:val="17"/>
      </w:rPr>
      <w:t xml:space="preserve"> A. Stefani, 1 – 37126 Verona</w:t>
    </w:r>
  </w:p>
  <w:p w14:paraId="2053420A" w14:textId="77777777" w:rsidR="00707657" w:rsidRDefault="00707657">
    <w:pPr>
      <w:pStyle w:val="Pidipagina"/>
      <w:pBdr>
        <w:top w:val="single" w:sz="4" w:space="1" w:color="000000"/>
        <w:left w:val="none" w:sz="0" w:space="0" w:color="000000"/>
        <w:bottom w:val="single" w:sz="4" w:space="1" w:color="000000"/>
        <w:right w:val="none" w:sz="0" w:space="0" w:color="000000"/>
      </w:pBdr>
      <w:tabs>
        <w:tab w:val="clear" w:pos="4819"/>
        <w:tab w:val="clear" w:pos="9638"/>
      </w:tabs>
      <w:jc w:val="center"/>
    </w:pPr>
    <w:r>
      <w:rPr>
        <w:rFonts w:ascii="Century Gothic" w:hAnsi="Century Gothic" w:cs="Century Gothic"/>
        <w:sz w:val="17"/>
        <w:szCs w:val="17"/>
      </w:rPr>
      <w:t>Tel. 045/812 1293 - 045/812 2206 - C.F. e P.IVA 03901420236</w:t>
    </w:r>
  </w:p>
  <w:p w14:paraId="3519301B" w14:textId="77777777" w:rsidR="00707657" w:rsidRDefault="006C0108">
    <w:pPr>
      <w:pStyle w:val="Pidipagina"/>
      <w:pBdr>
        <w:top w:val="single" w:sz="4" w:space="1" w:color="000000"/>
        <w:left w:val="none" w:sz="0" w:space="0" w:color="000000"/>
        <w:bottom w:val="single" w:sz="4" w:space="1" w:color="000000"/>
        <w:right w:val="none" w:sz="0" w:space="0" w:color="000000"/>
      </w:pBdr>
      <w:tabs>
        <w:tab w:val="clear" w:pos="4819"/>
        <w:tab w:val="clear" w:pos="9638"/>
      </w:tabs>
      <w:jc w:val="center"/>
      <w:rPr>
        <w:sz w:val="16"/>
        <w:szCs w:val="16"/>
      </w:rPr>
    </w:pPr>
    <w:hyperlink r:id="rId1" w:history="1">
      <w:r w:rsidR="00707657">
        <w:rPr>
          <w:rStyle w:val="Collegamentoipertestuale"/>
          <w:rFonts w:ascii="Century Gothic" w:hAnsi="Century Gothic" w:cs="Century Gothic"/>
          <w:sz w:val="17"/>
          <w:szCs w:val="17"/>
        </w:rPr>
        <w:t>www.aovr.veneto.it</w:t>
      </w:r>
    </w:hyperlink>
    <w:r w:rsidR="00707657">
      <w:rPr>
        <w:rFonts w:ascii="Century Gothic" w:hAnsi="Century Gothic" w:cs="Century Gothic"/>
        <w:sz w:val="17"/>
        <w:szCs w:val="17"/>
      </w:rPr>
      <w:t xml:space="preserve">  -  e-mail: </w:t>
    </w:r>
    <w:hyperlink r:id="rId2" w:history="1">
      <w:r w:rsidR="00707657">
        <w:rPr>
          <w:rStyle w:val="Collegamentoipertestuale"/>
          <w:rFonts w:ascii="Century Gothic" w:hAnsi="Century Gothic" w:cs="Century Gothic"/>
          <w:sz w:val="17"/>
          <w:szCs w:val="17"/>
        </w:rPr>
        <w:t>ufficio.stampa@aovr.veneto.it</w:t>
      </w:r>
    </w:hyperlink>
  </w:p>
  <w:p w14:paraId="225757AC" w14:textId="22A3490D" w:rsidR="00707657" w:rsidRDefault="00707657">
    <w:pPr>
      <w:pStyle w:val="Pidipagina"/>
      <w:tabs>
        <w:tab w:val="clear" w:pos="4819"/>
        <w:tab w:val="clear" w:pos="9638"/>
      </w:tabs>
      <w:spacing w:before="40" w:line="260" w:lineRule="exact"/>
      <w:jc w:val="center"/>
    </w:pPr>
    <w:r>
      <w:rPr>
        <w:sz w:val="16"/>
        <w:szCs w:val="16"/>
      </w:rPr>
      <w:t xml:space="preserve">- </w:t>
    </w:r>
    <w:r>
      <w:rPr>
        <w:rStyle w:val="Numeropagina"/>
        <w:sz w:val="16"/>
        <w:szCs w:val="16"/>
      </w:rPr>
      <w:fldChar w:fldCharType="begin"/>
    </w:r>
    <w:r>
      <w:rPr>
        <w:rStyle w:val="Numeropagina"/>
        <w:sz w:val="16"/>
        <w:szCs w:val="16"/>
      </w:rPr>
      <w:instrText xml:space="preserve"> PAGE </w:instrText>
    </w:r>
    <w:r>
      <w:rPr>
        <w:rStyle w:val="Numeropagina"/>
        <w:sz w:val="16"/>
        <w:szCs w:val="16"/>
      </w:rPr>
      <w:fldChar w:fldCharType="separate"/>
    </w:r>
    <w:r w:rsidR="00AD0E70">
      <w:rPr>
        <w:rStyle w:val="Numeropagina"/>
        <w:noProof/>
        <w:sz w:val="16"/>
        <w:szCs w:val="16"/>
      </w:rPr>
      <w:t>3</w:t>
    </w:r>
    <w:r>
      <w:rPr>
        <w:rStyle w:val="Numeropagina"/>
        <w:sz w:val="16"/>
        <w:szCs w:val="16"/>
      </w:rPr>
      <w:fldChar w:fldCharType="end"/>
    </w:r>
    <w:r>
      <w:rPr>
        <w:rStyle w:val="Numeropagina"/>
        <w:sz w:val="16"/>
        <w:szCs w:val="16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3FF54F" w14:textId="77777777" w:rsidR="006C0108" w:rsidRDefault="006C0108">
      <w:r>
        <w:separator/>
      </w:r>
    </w:p>
  </w:footnote>
  <w:footnote w:type="continuationSeparator" w:id="0">
    <w:p w14:paraId="6DF86541" w14:textId="77777777" w:rsidR="006C0108" w:rsidRDefault="006C01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72F19C" w14:textId="34309879" w:rsidR="00BA5023" w:rsidRDefault="00BA5023" w:rsidP="00BA5023">
    <w:pPr>
      <w:pStyle w:val="Intestazione"/>
      <w:tabs>
        <w:tab w:val="clear" w:pos="4819"/>
        <w:tab w:val="clear" w:pos="9638"/>
      </w:tabs>
      <w:spacing w:before="40"/>
      <w:jc w:val="center"/>
    </w:pPr>
    <w:r>
      <w:rPr>
        <w:noProof/>
        <w:lang w:eastAsia="it-IT"/>
      </w:rPr>
      <w:drawing>
        <wp:anchor distT="0" distB="0" distL="114935" distR="114935" simplePos="0" relativeHeight="251660288" behindDoc="0" locked="0" layoutInCell="1" allowOverlap="1" wp14:anchorId="7540E142" wp14:editId="6FBED2CB">
          <wp:simplePos x="0" y="0"/>
          <wp:positionH relativeFrom="column">
            <wp:posOffset>229870</wp:posOffset>
          </wp:positionH>
          <wp:positionV relativeFrom="paragraph">
            <wp:posOffset>-12517</wp:posOffset>
          </wp:positionV>
          <wp:extent cx="629920" cy="608782"/>
          <wp:effectExtent l="0" t="0" r="5080" b="1270"/>
          <wp:wrapNone/>
          <wp:docPr id="1" name="Oggetto 1" descr="Logo Ospedale Santa Casa di Misericordia in Verona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ggetto 1" descr="Logo Ospedale Santa Casa di Misericordia in Verona"/>
                  <pic:cNvPicPr>
                    <a:picLocks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59" t="-29" r="-26" b="7470"/>
                  <a:stretch>
                    <a:fillRect/>
                  </a:stretch>
                </pic:blipFill>
                <pic:spPr bwMode="auto">
                  <a:xfrm>
                    <a:off x="0" y="0"/>
                    <a:ext cx="632507" cy="611282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935" distR="114935" simplePos="0" relativeHeight="251659264" behindDoc="0" locked="0" layoutInCell="1" allowOverlap="1" wp14:anchorId="50383CAB" wp14:editId="15CF4DF9">
          <wp:simplePos x="0" y="0"/>
          <wp:positionH relativeFrom="column">
            <wp:posOffset>5384800</wp:posOffset>
          </wp:positionH>
          <wp:positionV relativeFrom="paragraph">
            <wp:posOffset>-8255</wp:posOffset>
          </wp:positionV>
          <wp:extent cx="574675" cy="574675"/>
          <wp:effectExtent l="0" t="0" r="0" b="0"/>
          <wp:wrapNone/>
          <wp:docPr id="2" name="Immagine 1" descr="Logo Università degli Studi di Verona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1" descr="Logo Università degli Studi di Verona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1" t="-11" r="-11" b="-11"/>
                  <a:stretch>
                    <a:fillRect/>
                  </a:stretch>
                </pic:blipFill>
                <pic:spPr bwMode="auto">
                  <a:xfrm>
                    <a:off x="0" y="0"/>
                    <a:ext cx="574675" cy="57467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z w:val="26"/>
        <w:szCs w:val="26"/>
      </w:rPr>
      <w:t>AZIENDA OSPEDALIERA UNIVERSITARIA INTEGRATA</w:t>
    </w:r>
  </w:p>
  <w:p w14:paraId="07ABD8D3" w14:textId="7734EBE9" w:rsidR="00BA5023" w:rsidRDefault="00BA5023" w:rsidP="00BA5023">
    <w:pPr>
      <w:pStyle w:val="Intestazione"/>
      <w:tabs>
        <w:tab w:val="clear" w:pos="4819"/>
        <w:tab w:val="clear" w:pos="9638"/>
      </w:tabs>
      <w:spacing w:before="20" w:after="40"/>
      <w:jc w:val="center"/>
    </w:pPr>
    <w:r>
      <w:rPr>
        <w:sz w:val="26"/>
        <w:szCs w:val="26"/>
      </w:rPr>
      <w:t>VERONA</w:t>
    </w:r>
  </w:p>
  <w:p w14:paraId="66A9C063" w14:textId="037D80D1" w:rsidR="00BA5023" w:rsidRDefault="00BA5023" w:rsidP="00BA5023">
    <w:pPr>
      <w:pStyle w:val="Intestazione"/>
      <w:tabs>
        <w:tab w:val="clear" w:pos="4819"/>
        <w:tab w:val="clear" w:pos="9638"/>
      </w:tabs>
      <w:spacing w:before="40" w:after="40"/>
      <w:jc w:val="center"/>
    </w:pPr>
    <w:r>
      <w:t>(D.</w:t>
    </w:r>
    <w:r w:rsidR="00E32BA5">
      <w:t xml:space="preserve"> </w:t>
    </w:r>
    <w:proofErr w:type="spellStart"/>
    <w:r>
      <w:t>Lgs</w:t>
    </w:r>
    <w:proofErr w:type="spellEnd"/>
    <w:r>
      <w:t>. n. 517/1999 - Art. 3 L.R. Veneto n. 18/2009)</w:t>
    </w:r>
  </w:p>
  <w:tbl>
    <w:tblPr>
      <w:tblW w:w="9778" w:type="dxa"/>
      <w:jc w:val="center"/>
      <w:tblLayout w:type="fixed"/>
      <w:tblLook w:val="0000" w:firstRow="0" w:lastRow="0" w:firstColumn="0" w:lastColumn="0" w:noHBand="0" w:noVBand="0"/>
    </w:tblPr>
    <w:tblGrid>
      <w:gridCol w:w="9778"/>
    </w:tblGrid>
    <w:tr w:rsidR="00BA5023" w14:paraId="3F3BD800" w14:textId="77777777" w:rsidTr="00131B5A">
      <w:trPr>
        <w:jc w:val="center"/>
      </w:trPr>
      <w:tc>
        <w:tcPr>
          <w:tcW w:w="9778" w:type="dxa"/>
          <w:tcBorders>
            <w:top w:val="single" w:sz="4" w:space="0" w:color="000000"/>
            <w:bottom w:val="single" w:sz="4" w:space="0" w:color="000000"/>
          </w:tcBorders>
        </w:tcPr>
        <w:p w14:paraId="1946767A" w14:textId="6BF3AB32" w:rsidR="00BA5023" w:rsidRDefault="00BA5023" w:rsidP="00BA5023">
          <w:pPr>
            <w:pStyle w:val="Intestazione"/>
            <w:tabs>
              <w:tab w:val="clear" w:pos="4819"/>
              <w:tab w:val="clear" w:pos="9638"/>
            </w:tabs>
            <w:spacing w:before="60" w:after="60"/>
            <w:jc w:val="center"/>
          </w:pPr>
          <w:r>
            <w:rPr>
              <w:rFonts w:ascii="Century Gothic" w:hAnsi="Century Gothic" w:cs="Century Gothic"/>
              <w:b/>
            </w:rPr>
            <w:t>Ufficio Comunicazione Esterna e Stampa</w:t>
          </w:r>
        </w:p>
      </w:tc>
    </w:tr>
  </w:tbl>
  <w:p w14:paraId="7B7F3CFA" w14:textId="77777777" w:rsidR="00E22C6C" w:rsidRPr="00713A61" w:rsidRDefault="00E22C6C" w:rsidP="00E22C6C">
    <w:pPr>
      <w:pStyle w:val="Intestazione"/>
      <w:tabs>
        <w:tab w:val="clear" w:pos="4819"/>
        <w:tab w:val="clear" w:pos="9638"/>
      </w:tabs>
      <w:spacing w:before="60" w:after="60"/>
      <w:rPr>
        <w:rFonts w:ascii="Century Gothic" w:hAnsi="Century Gothic" w:cs="Century Gothic"/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3452AA"/>
    <w:multiLevelType w:val="hybridMultilevel"/>
    <w:tmpl w:val="2AFC66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3AF"/>
    <w:rsid w:val="00005E90"/>
    <w:rsid w:val="000168B2"/>
    <w:rsid w:val="00016F15"/>
    <w:rsid w:val="000337FB"/>
    <w:rsid w:val="000446CC"/>
    <w:rsid w:val="00044B43"/>
    <w:rsid w:val="00044DDB"/>
    <w:rsid w:val="00052B8C"/>
    <w:rsid w:val="000660BF"/>
    <w:rsid w:val="00067F6E"/>
    <w:rsid w:val="00071B73"/>
    <w:rsid w:val="0007215F"/>
    <w:rsid w:val="00076CA5"/>
    <w:rsid w:val="000819D0"/>
    <w:rsid w:val="000972EB"/>
    <w:rsid w:val="000A5B85"/>
    <w:rsid w:val="000B2E1D"/>
    <w:rsid w:val="000B2EB4"/>
    <w:rsid w:val="000D1844"/>
    <w:rsid w:val="000D19DE"/>
    <w:rsid w:val="000E334D"/>
    <w:rsid w:val="000E7F49"/>
    <w:rsid w:val="000F4393"/>
    <w:rsid w:val="000F5FA6"/>
    <w:rsid w:val="000F75FE"/>
    <w:rsid w:val="00102768"/>
    <w:rsid w:val="001074C9"/>
    <w:rsid w:val="00107F96"/>
    <w:rsid w:val="001155FF"/>
    <w:rsid w:val="00121FE6"/>
    <w:rsid w:val="0012657B"/>
    <w:rsid w:val="00126DB0"/>
    <w:rsid w:val="00131701"/>
    <w:rsid w:val="00131B5A"/>
    <w:rsid w:val="00135077"/>
    <w:rsid w:val="00142FEC"/>
    <w:rsid w:val="00150CB8"/>
    <w:rsid w:val="001539EE"/>
    <w:rsid w:val="00154960"/>
    <w:rsid w:val="00163EF3"/>
    <w:rsid w:val="00171491"/>
    <w:rsid w:val="00175E76"/>
    <w:rsid w:val="00186FDF"/>
    <w:rsid w:val="00195263"/>
    <w:rsid w:val="001A20B6"/>
    <w:rsid w:val="001A34F6"/>
    <w:rsid w:val="001A7856"/>
    <w:rsid w:val="001B222B"/>
    <w:rsid w:val="001B3A4C"/>
    <w:rsid w:val="001B42CF"/>
    <w:rsid w:val="001C0339"/>
    <w:rsid w:val="001C0E3D"/>
    <w:rsid w:val="001C1E8B"/>
    <w:rsid w:val="001C35F0"/>
    <w:rsid w:val="001C4E07"/>
    <w:rsid w:val="001C602D"/>
    <w:rsid w:val="001D6619"/>
    <w:rsid w:val="001E6C09"/>
    <w:rsid w:val="001E6E94"/>
    <w:rsid w:val="002035AF"/>
    <w:rsid w:val="00211E79"/>
    <w:rsid w:val="0021265E"/>
    <w:rsid w:val="00213697"/>
    <w:rsid w:val="00215F4A"/>
    <w:rsid w:val="0022070A"/>
    <w:rsid w:val="00220E80"/>
    <w:rsid w:val="00232800"/>
    <w:rsid w:val="002422BA"/>
    <w:rsid w:val="00251022"/>
    <w:rsid w:val="002525C2"/>
    <w:rsid w:val="00256D92"/>
    <w:rsid w:val="0026507D"/>
    <w:rsid w:val="002657E0"/>
    <w:rsid w:val="00272800"/>
    <w:rsid w:val="00281D76"/>
    <w:rsid w:val="00287E31"/>
    <w:rsid w:val="00291148"/>
    <w:rsid w:val="002955DF"/>
    <w:rsid w:val="002A6D44"/>
    <w:rsid w:val="002A76EF"/>
    <w:rsid w:val="002B0FD3"/>
    <w:rsid w:val="002B5517"/>
    <w:rsid w:val="002C439C"/>
    <w:rsid w:val="002C531E"/>
    <w:rsid w:val="002D1BC7"/>
    <w:rsid w:val="002D440E"/>
    <w:rsid w:val="002D5DFA"/>
    <w:rsid w:val="002E03E2"/>
    <w:rsid w:val="002E09BB"/>
    <w:rsid w:val="002E1AC4"/>
    <w:rsid w:val="002E309A"/>
    <w:rsid w:val="002E6C5B"/>
    <w:rsid w:val="00300BA8"/>
    <w:rsid w:val="00304E1B"/>
    <w:rsid w:val="00322772"/>
    <w:rsid w:val="00326A41"/>
    <w:rsid w:val="00330B0F"/>
    <w:rsid w:val="00334395"/>
    <w:rsid w:val="00334DBD"/>
    <w:rsid w:val="00335180"/>
    <w:rsid w:val="0034525B"/>
    <w:rsid w:val="003578DD"/>
    <w:rsid w:val="00364CE1"/>
    <w:rsid w:val="003656B7"/>
    <w:rsid w:val="0036769C"/>
    <w:rsid w:val="00380F37"/>
    <w:rsid w:val="00385F98"/>
    <w:rsid w:val="003878DA"/>
    <w:rsid w:val="00387F33"/>
    <w:rsid w:val="0039096F"/>
    <w:rsid w:val="00391F75"/>
    <w:rsid w:val="00392BC0"/>
    <w:rsid w:val="003949E3"/>
    <w:rsid w:val="003A03EE"/>
    <w:rsid w:val="003A0AA8"/>
    <w:rsid w:val="003A357D"/>
    <w:rsid w:val="003B17E5"/>
    <w:rsid w:val="003C5DF5"/>
    <w:rsid w:val="003C7B4E"/>
    <w:rsid w:val="003D19E7"/>
    <w:rsid w:val="003E7C18"/>
    <w:rsid w:val="003E7CD4"/>
    <w:rsid w:val="003F4AC0"/>
    <w:rsid w:val="003F7BAD"/>
    <w:rsid w:val="004019C5"/>
    <w:rsid w:val="00403BFE"/>
    <w:rsid w:val="00411640"/>
    <w:rsid w:val="00413813"/>
    <w:rsid w:val="004258AA"/>
    <w:rsid w:val="004262CA"/>
    <w:rsid w:val="00426A95"/>
    <w:rsid w:val="004339E2"/>
    <w:rsid w:val="00434B3E"/>
    <w:rsid w:val="00435984"/>
    <w:rsid w:val="00435D36"/>
    <w:rsid w:val="004477FF"/>
    <w:rsid w:val="00447C91"/>
    <w:rsid w:val="0045330F"/>
    <w:rsid w:val="004607E9"/>
    <w:rsid w:val="004642C6"/>
    <w:rsid w:val="00465867"/>
    <w:rsid w:val="00467D83"/>
    <w:rsid w:val="00470CA4"/>
    <w:rsid w:val="00471005"/>
    <w:rsid w:val="0047167A"/>
    <w:rsid w:val="00472792"/>
    <w:rsid w:val="00472A5B"/>
    <w:rsid w:val="00473C29"/>
    <w:rsid w:val="00473F0E"/>
    <w:rsid w:val="00476FB4"/>
    <w:rsid w:val="0047723F"/>
    <w:rsid w:val="0048350B"/>
    <w:rsid w:val="00492133"/>
    <w:rsid w:val="00495F87"/>
    <w:rsid w:val="004962E5"/>
    <w:rsid w:val="004976B6"/>
    <w:rsid w:val="004A0398"/>
    <w:rsid w:val="004C3357"/>
    <w:rsid w:val="004C445C"/>
    <w:rsid w:val="004C4D68"/>
    <w:rsid w:val="004D14A6"/>
    <w:rsid w:val="004E54B1"/>
    <w:rsid w:val="004F54EB"/>
    <w:rsid w:val="00500082"/>
    <w:rsid w:val="005014B8"/>
    <w:rsid w:val="00510E3E"/>
    <w:rsid w:val="0051496B"/>
    <w:rsid w:val="0052520E"/>
    <w:rsid w:val="00531503"/>
    <w:rsid w:val="00534F98"/>
    <w:rsid w:val="00535E97"/>
    <w:rsid w:val="00541E00"/>
    <w:rsid w:val="00542020"/>
    <w:rsid w:val="00553B6F"/>
    <w:rsid w:val="005557B7"/>
    <w:rsid w:val="00556ED6"/>
    <w:rsid w:val="00561232"/>
    <w:rsid w:val="00566947"/>
    <w:rsid w:val="0057595C"/>
    <w:rsid w:val="005778AA"/>
    <w:rsid w:val="00590417"/>
    <w:rsid w:val="00592D31"/>
    <w:rsid w:val="00595025"/>
    <w:rsid w:val="005A08CF"/>
    <w:rsid w:val="005A1D34"/>
    <w:rsid w:val="005C25DD"/>
    <w:rsid w:val="005C6023"/>
    <w:rsid w:val="005E3FFF"/>
    <w:rsid w:val="005E4D16"/>
    <w:rsid w:val="005F3128"/>
    <w:rsid w:val="005F5F0F"/>
    <w:rsid w:val="0060241B"/>
    <w:rsid w:val="00603F95"/>
    <w:rsid w:val="00605C2B"/>
    <w:rsid w:val="00606DC7"/>
    <w:rsid w:val="00612389"/>
    <w:rsid w:val="0061584F"/>
    <w:rsid w:val="00620404"/>
    <w:rsid w:val="006213F7"/>
    <w:rsid w:val="0062639C"/>
    <w:rsid w:val="00626CD5"/>
    <w:rsid w:val="006270B3"/>
    <w:rsid w:val="006271B4"/>
    <w:rsid w:val="00644AEC"/>
    <w:rsid w:val="006467E4"/>
    <w:rsid w:val="00650510"/>
    <w:rsid w:val="00655D4D"/>
    <w:rsid w:val="00661363"/>
    <w:rsid w:val="00665EC3"/>
    <w:rsid w:val="00672293"/>
    <w:rsid w:val="00674BC5"/>
    <w:rsid w:val="006837B6"/>
    <w:rsid w:val="00692809"/>
    <w:rsid w:val="00694E7C"/>
    <w:rsid w:val="00696005"/>
    <w:rsid w:val="006A0F88"/>
    <w:rsid w:val="006A21A2"/>
    <w:rsid w:val="006B16A8"/>
    <w:rsid w:val="006B1D75"/>
    <w:rsid w:val="006B1F1C"/>
    <w:rsid w:val="006B3F2B"/>
    <w:rsid w:val="006B483F"/>
    <w:rsid w:val="006B63A7"/>
    <w:rsid w:val="006C0108"/>
    <w:rsid w:val="006C191D"/>
    <w:rsid w:val="006C3A76"/>
    <w:rsid w:val="006C5801"/>
    <w:rsid w:val="006C5A3D"/>
    <w:rsid w:val="006D0750"/>
    <w:rsid w:val="006D7F31"/>
    <w:rsid w:val="006E2173"/>
    <w:rsid w:val="006F1F6A"/>
    <w:rsid w:val="006F297B"/>
    <w:rsid w:val="006F493E"/>
    <w:rsid w:val="00700B07"/>
    <w:rsid w:val="0070190E"/>
    <w:rsid w:val="00701E98"/>
    <w:rsid w:val="0070381B"/>
    <w:rsid w:val="00703D50"/>
    <w:rsid w:val="00707657"/>
    <w:rsid w:val="007131A7"/>
    <w:rsid w:val="00713A61"/>
    <w:rsid w:val="00713DD1"/>
    <w:rsid w:val="00722B4D"/>
    <w:rsid w:val="00722C0B"/>
    <w:rsid w:val="00726A76"/>
    <w:rsid w:val="007316D7"/>
    <w:rsid w:val="00731C76"/>
    <w:rsid w:val="00732B7F"/>
    <w:rsid w:val="00734DF2"/>
    <w:rsid w:val="00736EE7"/>
    <w:rsid w:val="00741D85"/>
    <w:rsid w:val="00743288"/>
    <w:rsid w:val="00744627"/>
    <w:rsid w:val="00756ACF"/>
    <w:rsid w:val="00763FCC"/>
    <w:rsid w:val="00776148"/>
    <w:rsid w:val="00783AB7"/>
    <w:rsid w:val="007A2E1C"/>
    <w:rsid w:val="007B0A79"/>
    <w:rsid w:val="007B4F28"/>
    <w:rsid w:val="007B545E"/>
    <w:rsid w:val="007C003E"/>
    <w:rsid w:val="007D1651"/>
    <w:rsid w:val="007D1C63"/>
    <w:rsid w:val="007D2F89"/>
    <w:rsid w:val="007D36BA"/>
    <w:rsid w:val="007D4E55"/>
    <w:rsid w:val="007D728A"/>
    <w:rsid w:val="007E1D87"/>
    <w:rsid w:val="007E342D"/>
    <w:rsid w:val="007E5444"/>
    <w:rsid w:val="007F2920"/>
    <w:rsid w:val="007F318B"/>
    <w:rsid w:val="007F6F78"/>
    <w:rsid w:val="007F70C6"/>
    <w:rsid w:val="0080618A"/>
    <w:rsid w:val="00811322"/>
    <w:rsid w:val="0081167A"/>
    <w:rsid w:val="00816DE9"/>
    <w:rsid w:val="00821C9B"/>
    <w:rsid w:val="0082737E"/>
    <w:rsid w:val="0082778A"/>
    <w:rsid w:val="00830092"/>
    <w:rsid w:val="00832A0A"/>
    <w:rsid w:val="008333A8"/>
    <w:rsid w:val="00840A2E"/>
    <w:rsid w:val="008430AC"/>
    <w:rsid w:val="00843F71"/>
    <w:rsid w:val="00844796"/>
    <w:rsid w:val="008521E4"/>
    <w:rsid w:val="008543C7"/>
    <w:rsid w:val="00857602"/>
    <w:rsid w:val="00861987"/>
    <w:rsid w:val="0086411B"/>
    <w:rsid w:val="00864AF0"/>
    <w:rsid w:val="00875E36"/>
    <w:rsid w:val="008806E4"/>
    <w:rsid w:val="00880F98"/>
    <w:rsid w:val="00881D95"/>
    <w:rsid w:val="00883AA0"/>
    <w:rsid w:val="00894F8F"/>
    <w:rsid w:val="00896BFB"/>
    <w:rsid w:val="008A1F74"/>
    <w:rsid w:val="008B1DEC"/>
    <w:rsid w:val="008B3D18"/>
    <w:rsid w:val="008C39BC"/>
    <w:rsid w:val="008C5476"/>
    <w:rsid w:val="008D1E1E"/>
    <w:rsid w:val="008F0A38"/>
    <w:rsid w:val="008F0A83"/>
    <w:rsid w:val="008F3850"/>
    <w:rsid w:val="008F5CE8"/>
    <w:rsid w:val="008F62E9"/>
    <w:rsid w:val="00904ED4"/>
    <w:rsid w:val="00910F3B"/>
    <w:rsid w:val="009119B9"/>
    <w:rsid w:val="00914144"/>
    <w:rsid w:val="009160E3"/>
    <w:rsid w:val="00917B21"/>
    <w:rsid w:val="00917CA3"/>
    <w:rsid w:val="00922B6E"/>
    <w:rsid w:val="00925F41"/>
    <w:rsid w:val="00926B36"/>
    <w:rsid w:val="00931781"/>
    <w:rsid w:val="00935648"/>
    <w:rsid w:val="00941567"/>
    <w:rsid w:val="00945CFD"/>
    <w:rsid w:val="009521EE"/>
    <w:rsid w:val="00954825"/>
    <w:rsid w:val="009575E1"/>
    <w:rsid w:val="0096197D"/>
    <w:rsid w:val="009776B7"/>
    <w:rsid w:val="009824CE"/>
    <w:rsid w:val="00982744"/>
    <w:rsid w:val="009A1E67"/>
    <w:rsid w:val="009A65F4"/>
    <w:rsid w:val="009B19B7"/>
    <w:rsid w:val="009B484E"/>
    <w:rsid w:val="009B4944"/>
    <w:rsid w:val="009B6A29"/>
    <w:rsid w:val="009C4547"/>
    <w:rsid w:val="009C55E6"/>
    <w:rsid w:val="009D099A"/>
    <w:rsid w:val="009D64F6"/>
    <w:rsid w:val="009D703D"/>
    <w:rsid w:val="009E1F53"/>
    <w:rsid w:val="009E6E09"/>
    <w:rsid w:val="009E7E75"/>
    <w:rsid w:val="009F1CD4"/>
    <w:rsid w:val="009F4E72"/>
    <w:rsid w:val="00A0098B"/>
    <w:rsid w:val="00A029FE"/>
    <w:rsid w:val="00A03439"/>
    <w:rsid w:val="00A03AFD"/>
    <w:rsid w:val="00A060F3"/>
    <w:rsid w:val="00A06368"/>
    <w:rsid w:val="00A16781"/>
    <w:rsid w:val="00A26749"/>
    <w:rsid w:val="00A3288F"/>
    <w:rsid w:val="00A345D2"/>
    <w:rsid w:val="00A420FC"/>
    <w:rsid w:val="00A45471"/>
    <w:rsid w:val="00A472C6"/>
    <w:rsid w:val="00A5491E"/>
    <w:rsid w:val="00A61C00"/>
    <w:rsid w:val="00A6565B"/>
    <w:rsid w:val="00A6626D"/>
    <w:rsid w:val="00A6664E"/>
    <w:rsid w:val="00A66BC4"/>
    <w:rsid w:val="00A71D21"/>
    <w:rsid w:val="00A72ED0"/>
    <w:rsid w:val="00A817B3"/>
    <w:rsid w:val="00A94E9F"/>
    <w:rsid w:val="00AA5E4C"/>
    <w:rsid w:val="00AB1382"/>
    <w:rsid w:val="00AB3C51"/>
    <w:rsid w:val="00AC1A26"/>
    <w:rsid w:val="00AC21DD"/>
    <w:rsid w:val="00AC7CB2"/>
    <w:rsid w:val="00AD06B0"/>
    <w:rsid w:val="00AD0E70"/>
    <w:rsid w:val="00AD0FCD"/>
    <w:rsid w:val="00AE0406"/>
    <w:rsid w:val="00AE216D"/>
    <w:rsid w:val="00AE7CD4"/>
    <w:rsid w:val="00AF32CF"/>
    <w:rsid w:val="00B04C91"/>
    <w:rsid w:val="00B14F5A"/>
    <w:rsid w:val="00B15A3D"/>
    <w:rsid w:val="00B20C9A"/>
    <w:rsid w:val="00B2468F"/>
    <w:rsid w:val="00B30658"/>
    <w:rsid w:val="00B31A7C"/>
    <w:rsid w:val="00B42D92"/>
    <w:rsid w:val="00B443C5"/>
    <w:rsid w:val="00B6215F"/>
    <w:rsid w:val="00B6242F"/>
    <w:rsid w:val="00B64EE7"/>
    <w:rsid w:val="00B65E1E"/>
    <w:rsid w:val="00B66B71"/>
    <w:rsid w:val="00B66F65"/>
    <w:rsid w:val="00B73932"/>
    <w:rsid w:val="00B73BCF"/>
    <w:rsid w:val="00B81352"/>
    <w:rsid w:val="00B8523C"/>
    <w:rsid w:val="00B85C8C"/>
    <w:rsid w:val="00B901A1"/>
    <w:rsid w:val="00B912CA"/>
    <w:rsid w:val="00B949FB"/>
    <w:rsid w:val="00BA5023"/>
    <w:rsid w:val="00BA71D6"/>
    <w:rsid w:val="00BB6917"/>
    <w:rsid w:val="00BC0081"/>
    <w:rsid w:val="00BC4B05"/>
    <w:rsid w:val="00BC550C"/>
    <w:rsid w:val="00BC556A"/>
    <w:rsid w:val="00BC6A91"/>
    <w:rsid w:val="00BC76ED"/>
    <w:rsid w:val="00BD2A6E"/>
    <w:rsid w:val="00BE0706"/>
    <w:rsid w:val="00BE2B97"/>
    <w:rsid w:val="00BE58AE"/>
    <w:rsid w:val="00BE62A9"/>
    <w:rsid w:val="00BE6B57"/>
    <w:rsid w:val="00BF0FF9"/>
    <w:rsid w:val="00BF2B6C"/>
    <w:rsid w:val="00C05A0C"/>
    <w:rsid w:val="00C14A8B"/>
    <w:rsid w:val="00C22A90"/>
    <w:rsid w:val="00C329B2"/>
    <w:rsid w:val="00C349CD"/>
    <w:rsid w:val="00C43D27"/>
    <w:rsid w:val="00C81136"/>
    <w:rsid w:val="00C92FC6"/>
    <w:rsid w:val="00C930D5"/>
    <w:rsid w:val="00CA31E8"/>
    <w:rsid w:val="00CA6F49"/>
    <w:rsid w:val="00CB38A3"/>
    <w:rsid w:val="00CC09D0"/>
    <w:rsid w:val="00CD0BF2"/>
    <w:rsid w:val="00CF1EB2"/>
    <w:rsid w:val="00CF41B1"/>
    <w:rsid w:val="00CF67E4"/>
    <w:rsid w:val="00D00F86"/>
    <w:rsid w:val="00D0204F"/>
    <w:rsid w:val="00D02802"/>
    <w:rsid w:val="00D049C0"/>
    <w:rsid w:val="00D05C74"/>
    <w:rsid w:val="00D12011"/>
    <w:rsid w:val="00D15BB2"/>
    <w:rsid w:val="00D23B55"/>
    <w:rsid w:val="00D251AC"/>
    <w:rsid w:val="00D27D2B"/>
    <w:rsid w:val="00D32ABE"/>
    <w:rsid w:val="00D36087"/>
    <w:rsid w:val="00D42D77"/>
    <w:rsid w:val="00D46C30"/>
    <w:rsid w:val="00D47BC5"/>
    <w:rsid w:val="00D6658C"/>
    <w:rsid w:val="00D75A84"/>
    <w:rsid w:val="00D817E7"/>
    <w:rsid w:val="00D84103"/>
    <w:rsid w:val="00D86E7E"/>
    <w:rsid w:val="00D90207"/>
    <w:rsid w:val="00D9214F"/>
    <w:rsid w:val="00D935EF"/>
    <w:rsid w:val="00DB3A3F"/>
    <w:rsid w:val="00DC449B"/>
    <w:rsid w:val="00DC5946"/>
    <w:rsid w:val="00DC7DC5"/>
    <w:rsid w:val="00DD1961"/>
    <w:rsid w:val="00DD4224"/>
    <w:rsid w:val="00DD63AF"/>
    <w:rsid w:val="00DD739D"/>
    <w:rsid w:val="00DE14DF"/>
    <w:rsid w:val="00DE70E0"/>
    <w:rsid w:val="00DF46AE"/>
    <w:rsid w:val="00E02815"/>
    <w:rsid w:val="00E03611"/>
    <w:rsid w:val="00E05611"/>
    <w:rsid w:val="00E1135B"/>
    <w:rsid w:val="00E12EBE"/>
    <w:rsid w:val="00E12ECD"/>
    <w:rsid w:val="00E2023D"/>
    <w:rsid w:val="00E214BC"/>
    <w:rsid w:val="00E22C6C"/>
    <w:rsid w:val="00E22FEF"/>
    <w:rsid w:val="00E24D52"/>
    <w:rsid w:val="00E254A1"/>
    <w:rsid w:val="00E25CB6"/>
    <w:rsid w:val="00E307A7"/>
    <w:rsid w:val="00E317F1"/>
    <w:rsid w:val="00E32BA5"/>
    <w:rsid w:val="00E40956"/>
    <w:rsid w:val="00E40A0C"/>
    <w:rsid w:val="00E45F1F"/>
    <w:rsid w:val="00E506D3"/>
    <w:rsid w:val="00E51078"/>
    <w:rsid w:val="00E53464"/>
    <w:rsid w:val="00E54BD9"/>
    <w:rsid w:val="00E57256"/>
    <w:rsid w:val="00E7016A"/>
    <w:rsid w:val="00E713AE"/>
    <w:rsid w:val="00E72687"/>
    <w:rsid w:val="00E80FB8"/>
    <w:rsid w:val="00E823EC"/>
    <w:rsid w:val="00E84420"/>
    <w:rsid w:val="00E96F6B"/>
    <w:rsid w:val="00EA34CA"/>
    <w:rsid w:val="00EA3680"/>
    <w:rsid w:val="00EA36AA"/>
    <w:rsid w:val="00EB2F96"/>
    <w:rsid w:val="00EC69E8"/>
    <w:rsid w:val="00EC72B1"/>
    <w:rsid w:val="00EC7F78"/>
    <w:rsid w:val="00EE7A9F"/>
    <w:rsid w:val="00EF5441"/>
    <w:rsid w:val="00F00774"/>
    <w:rsid w:val="00F16446"/>
    <w:rsid w:val="00F259C9"/>
    <w:rsid w:val="00F30597"/>
    <w:rsid w:val="00F30F1B"/>
    <w:rsid w:val="00F3661F"/>
    <w:rsid w:val="00F3670F"/>
    <w:rsid w:val="00F4463F"/>
    <w:rsid w:val="00F51BFB"/>
    <w:rsid w:val="00F54E47"/>
    <w:rsid w:val="00F55326"/>
    <w:rsid w:val="00F60257"/>
    <w:rsid w:val="00F66611"/>
    <w:rsid w:val="00F750B0"/>
    <w:rsid w:val="00F75ED1"/>
    <w:rsid w:val="00F80C10"/>
    <w:rsid w:val="00F810D1"/>
    <w:rsid w:val="00F92889"/>
    <w:rsid w:val="00F93863"/>
    <w:rsid w:val="00F93BF3"/>
    <w:rsid w:val="00F94114"/>
    <w:rsid w:val="00FA0225"/>
    <w:rsid w:val="00FA322B"/>
    <w:rsid w:val="00FA530D"/>
    <w:rsid w:val="00FB1BAF"/>
    <w:rsid w:val="00FB6122"/>
    <w:rsid w:val="00FC27A8"/>
    <w:rsid w:val="00FC438A"/>
    <w:rsid w:val="00FF7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C93A3D4"/>
  <w15:chartTrackingRefBased/>
  <w15:docId w15:val="{5708FD95-4067-D645-9383-81198AA5C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</w:pPr>
    <w:rPr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Carpredefinitoparagrafo1">
    <w:name w:val="Car. predefinito paragrafo1"/>
  </w:style>
  <w:style w:type="character" w:styleId="Collegamentoipertestuale">
    <w:name w:val="Hyperlink"/>
    <w:rPr>
      <w:color w:val="0000FF"/>
      <w:u w:val="single"/>
    </w:rPr>
  </w:style>
  <w:style w:type="character" w:styleId="Numeropagina">
    <w:name w:val="page number"/>
    <w:basedOn w:val="Carpredefinitoparagrafo1"/>
  </w:style>
  <w:style w:type="character" w:customStyle="1" w:styleId="UnresolvedMention">
    <w:name w:val="Unresolved Mention"/>
    <w:rPr>
      <w:color w:val="605E5C"/>
      <w:shd w:val="clear" w:color="auto" w:fill="E1DFDD"/>
    </w:rPr>
  </w:style>
  <w:style w:type="character" w:customStyle="1" w:styleId="TitoloCarattere">
    <w:name w:val="Titolo Carattere"/>
    <w:rPr>
      <w:rFonts w:ascii="Calibri Light" w:eastAsia="Times New Roman" w:hAnsi="Calibri Light" w:cs="Times New Roman"/>
      <w:b/>
      <w:bCs/>
      <w:kern w:val="2"/>
      <w:sz w:val="32"/>
      <w:szCs w:val="32"/>
    </w:rPr>
  </w:style>
  <w:style w:type="character" w:customStyle="1" w:styleId="SottotitoloCarattere">
    <w:name w:val="Sottotitolo Carattere"/>
    <w:rPr>
      <w:rFonts w:ascii="Calibri Light" w:eastAsia="Times New Roman" w:hAnsi="Calibri Light" w:cs="Times New Roman"/>
      <w:sz w:val="24"/>
      <w:szCs w:val="24"/>
    </w:rPr>
  </w:style>
  <w:style w:type="character" w:styleId="Enfasigrassetto">
    <w:name w:val="Strong"/>
    <w:uiPriority w:val="22"/>
    <w:qFormat/>
    <w:rPr>
      <w:b/>
      <w:bCs/>
    </w:rPr>
  </w:style>
  <w:style w:type="paragraph" w:customStyle="1" w:styleId="Titolo1">
    <w:name w:val="Titolo1"/>
    <w:basedOn w:val="Normale"/>
    <w:next w:val="Normale"/>
    <w:pPr>
      <w:spacing w:before="240" w:after="60"/>
      <w:jc w:val="center"/>
    </w:pPr>
    <w:rPr>
      <w:rFonts w:ascii="Calibri Light" w:hAnsi="Calibri Light"/>
      <w:b/>
      <w:bCs/>
      <w:kern w:val="2"/>
      <w:sz w:val="32"/>
      <w:szCs w:val="32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Arial"/>
    </w:rPr>
  </w:style>
  <w:style w:type="paragraph" w:customStyle="1" w:styleId="Intestazioneepidipagina">
    <w:name w:val="Intestazione e piè di pagina"/>
    <w:basedOn w:val="Normale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Corpodeltesto31">
    <w:name w:val="Corpo del testo 31"/>
    <w:basedOn w:val="Normale"/>
    <w:pPr>
      <w:spacing w:after="120"/>
    </w:pPr>
    <w:rPr>
      <w:sz w:val="16"/>
      <w:szCs w:val="16"/>
    </w:rPr>
  </w:style>
  <w:style w:type="paragraph" w:styleId="NormaleWeb">
    <w:name w:val="Normal (Web)"/>
    <w:basedOn w:val="Normale"/>
    <w:pPr>
      <w:spacing w:before="100" w:after="100"/>
    </w:pPr>
    <w:rPr>
      <w:rFonts w:eastAsia="MS Mincho"/>
      <w:kern w:val="2"/>
      <w:sz w:val="24"/>
      <w:szCs w:val="24"/>
      <w:lang w:eastAsia="ja-JP"/>
    </w:rPr>
  </w:style>
  <w:style w:type="paragraph" w:styleId="Sottotitolo">
    <w:name w:val="Subtitle"/>
    <w:basedOn w:val="Normale"/>
    <w:next w:val="Normale"/>
    <w:qFormat/>
    <w:pPr>
      <w:spacing w:after="60"/>
      <w:jc w:val="center"/>
    </w:pPr>
    <w:rPr>
      <w:rFonts w:ascii="Calibri Light" w:hAnsi="Calibri Light"/>
      <w:sz w:val="24"/>
      <w:szCs w:val="24"/>
    </w:rPr>
  </w:style>
  <w:style w:type="paragraph" w:customStyle="1" w:styleId="Contenutotabella">
    <w:name w:val="Contenuto tabella"/>
    <w:basedOn w:val="Normale"/>
    <w:pPr>
      <w:widowControl w:val="0"/>
      <w:suppressLineNumbers/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  <w:style w:type="table" w:styleId="Grigliatabella">
    <w:name w:val="Table Grid"/>
    <w:basedOn w:val="Tabellanormale"/>
    <w:uiPriority w:val="39"/>
    <w:rsid w:val="00387F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171491"/>
    <w:pPr>
      <w:ind w:left="720"/>
      <w:contextualSpacing/>
    </w:pPr>
  </w:style>
  <w:style w:type="character" w:styleId="Collegamentovisitato">
    <w:name w:val="FollowedHyperlink"/>
    <w:basedOn w:val="Carpredefinitoparagrafo"/>
    <w:uiPriority w:val="99"/>
    <w:semiHidden/>
    <w:unhideWhenUsed/>
    <w:rsid w:val="007D4E55"/>
    <w:rPr>
      <w:color w:val="96607D" w:themeColor="followed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3288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3288F"/>
    <w:rPr>
      <w:rFonts w:ascii="Segoe U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38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2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804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073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974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6711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3701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6891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885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0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39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8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01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896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848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882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105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4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04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55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4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0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3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2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69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0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28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7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80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33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902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072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6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73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370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58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62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79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73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56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9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4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91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420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88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43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19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2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8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72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21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52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7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4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83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82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03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476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510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18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79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66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31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70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ufficio.stampa@aovr.veneto.it" TargetMode="External"/><Relationship Id="rId1" Type="http://schemas.openxmlformats.org/officeDocument/2006/relationships/hyperlink" Target="http://www.aovr.veneto.it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DAE097-AD95-496C-854B-D6FAA2DE4C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799</Words>
  <Characters>4559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5348</CharactersWithSpaces>
  <SharedDoc>false</SharedDoc>
  <HLinks>
    <vt:vector size="12" baseType="variant">
      <vt:variant>
        <vt:i4>7602245</vt:i4>
      </vt:variant>
      <vt:variant>
        <vt:i4>3</vt:i4>
      </vt:variant>
      <vt:variant>
        <vt:i4>0</vt:i4>
      </vt:variant>
      <vt:variant>
        <vt:i4>5</vt:i4>
      </vt:variant>
      <vt:variant>
        <vt:lpwstr>mailto:ufficio.stampa@aovr.veneto.it</vt:lpwstr>
      </vt:variant>
      <vt:variant>
        <vt:lpwstr/>
      </vt:variant>
      <vt:variant>
        <vt:i4>3866747</vt:i4>
      </vt:variant>
      <vt:variant>
        <vt:i4>0</vt:i4>
      </vt:variant>
      <vt:variant>
        <vt:i4>0</vt:i4>
      </vt:variant>
      <vt:variant>
        <vt:i4>5</vt:i4>
      </vt:variant>
      <vt:variant>
        <vt:lpwstr>http://www.aovr.veneto.it/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Azienda Ospedaliera Universitaria Integrata - Verona</dc:creator>
  <cp:keywords/>
  <cp:lastModifiedBy>ALESSIA VERONESE</cp:lastModifiedBy>
  <cp:revision>27</cp:revision>
  <cp:lastPrinted>2026-11-02T14:02:00Z</cp:lastPrinted>
  <dcterms:created xsi:type="dcterms:W3CDTF">2026-11-02T16:13:00Z</dcterms:created>
  <dcterms:modified xsi:type="dcterms:W3CDTF">2026-11-05T14:20:00Z</dcterms:modified>
</cp:coreProperties>
</file>